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7B4E" w14:textId="77777777" w:rsidR="0071386D" w:rsidRPr="00F61A86" w:rsidRDefault="00F92028" w:rsidP="000F593D">
      <w:pPr>
        <w:pStyle w:val="Pavadinimas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F61A86">
        <w:rPr>
          <w:rFonts w:ascii="Tahoma" w:hAnsi="Tahoma" w:cs="Tahoma"/>
          <w:sz w:val="22"/>
          <w:szCs w:val="22"/>
        </w:rPr>
        <w:t xml:space="preserve">DUOMENŲ TEIKIMO </w:t>
      </w:r>
      <w:r w:rsidR="00E1170F" w:rsidRPr="00F61A86">
        <w:rPr>
          <w:rFonts w:ascii="Tahoma" w:hAnsi="Tahoma" w:cs="Tahoma"/>
          <w:sz w:val="22"/>
          <w:szCs w:val="22"/>
        </w:rPr>
        <w:tab/>
      </w:r>
    </w:p>
    <w:p w14:paraId="36691A4E" w14:textId="77777777" w:rsidR="0071386D" w:rsidRPr="00F61A86" w:rsidRDefault="008630AC" w:rsidP="000F593D">
      <w:pPr>
        <w:pStyle w:val="Pavadinimas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 xml:space="preserve">TURTO AREŠTO AKTŲ REGISTRUI </w:t>
      </w:r>
      <w:r w:rsidR="0071386D" w:rsidRPr="00F61A86">
        <w:rPr>
          <w:rFonts w:ascii="Tahoma" w:hAnsi="Tahoma" w:cs="Tahoma"/>
          <w:sz w:val="22"/>
          <w:szCs w:val="22"/>
        </w:rPr>
        <w:t xml:space="preserve">ELEKTRONINIU BŪDU </w:t>
      </w:r>
    </w:p>
    <w:p w14:paraId="7922FA4C" w14:textId="77777777" w:rsidR="00F92028" w:rsidRPr="00F61A86" w:rsidRDefault="00F92028" w:rsidP="000F593D">
      <w:pPr>
        <w:pStyle w:val="Pavadinimas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 xml:space="preserve">SUTARTIS NR. </w:t>
      </w:r>
    </w:p>
    <w:p w14:paraId="4DE93F41" w14:textId="77777777" w:rsidR="00F92028" w:rsidRPr="00F61A86" w:rsidRDefault="00F92028" w:rsidP="00074294">
      <w:pPr>
        <w:pStyle w:val="Pavadinimas"/>
        <w:spacing w:line="264" w:lineRule="auto"/>
        <w:rPr>
          <w:rFonts w:ascii="Tahoma" w:hAnsi="Tahoma" w:cs="Tahoma"/>
          <w:sz w:val="22"/>
          <w:szCs w:val="22"/>
        </w:rPr>
      </w:pPr>
    </w:p>
    <w:p w14:paraId="082C6E05" w14:textId="77777777" w:rsidR="009E32F6" w:rsidRPr="00F61A86" w:rsidRDefault="009E32F6" w:rsidP="00074294">
      <w:pPr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B855B48" w14:textId="4C098310" w:rsidR="00F92028" w:rsidRPr="00F61A86" w:rsidRDefault="00677913" w:rsidP="0011697C">
      <w:pPr>
        <w:pStyle w:val="Pagrindinistekstas"/>
        <w:spacing w:line="264" w:lineRule="auto"/>
        <w:ind w:firstLine="567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V</w:t>
      </w:r>
      <w:r w:rsidR="00D74A42" w:rsidRPr="00F61A86">
        <w:rPr>
          <w:rFonts w:ascii="Tahoma" w:hAnsi="Tahoma" w:cs="Tahoma"/>
          <w:sz w:val="22"/>
          <w:szCs w:val="22"/>
        </w:rPr>
        <w:t>a</w:t>
      </w:r>
      <w:r w:rsidRPr="00F61A86">
        <w:rPr>
          <w:rFonts w:ascii="Tahoma" w:hAnsi="Tahoma" w:cs="Tahoma"/>
          <w:sz w:val="22"/>
          <w:szCs w:val="22"/>
        </w:rPr>
        <w:t xml:space="preserve">lstybės įmonė </w:t>
      </w:r>
      <w:r w:rsidR="000156B8" w:rsidRPr="00F61A86">
        <w:rPr>
          <w:rFonts w:ascii="Tahoma" w:hAnsi="Tahoma" w:cs="Tahoma"/>
          <w:sz w:val="22"/>
          <w:szCs w:val="22"/>
        </w:rPr>
        <w:t>Registrų centras</w:t>
      </w:r>
      <w:r w:rsidR="00AF1D04" w:rsidRPr="00F61A86">
        <w:rPr>
          <w:rFonts w:ascii="Tahoma" w:hAnsi="Tahoma" w:cs="Tahoma"/>
          <w:sz w:val="22"/>
          <w:szCs w:val="22"/>
        </w:rPr>
        <w:t xml:space="preserve"> (toliau – Įmonė)</w:t>
      </w:r>
      <w:r w:rsidR="00F92028" w:rsidRPr="00F61A86">
        <w:rPr>
          <w:rFonts w:ascii="Tahoma" w:hAnsi="Tahoma" w:cs="Tahoma"/>
          <w:sz w:val="22"/>
          <w:szCs w:val="22"/>
        </w:rPr>
        <w:t>, atstovaujama</w:t>
      </w:r>
      <w:r w:rsidR="005D1419" w:rsidRPr="00F61A86">
        <w:rPr>
          <w:rFonts w:ascii="Tahoma" w:hAnsi="Tahoma" w:cs="Tahoma"/>
          <w:sz w:val="22"/>
          <w:szCs w:val="22"/>
        </w:rPr>
        <w:t xml:space="preserve"> </w:t>
      </w:r>
      <w:r w:rsidR="00B83C23">
        <w:rPr>
          <w:rFonts w:ascii="Tahoma" w:hAnsi="Tahoma" w:cs="Tahoma"/>
          <w:sz w:val="22"/>
          <w:szCs w:val="22"/>
        </w:rPr>
        <w:t xml:space="preserve">finansų ir administravimo direktoriaus Sergejaus </w:t>
      </w:r>
      <w:proofErr w:type="spellStart"/>
      <w:r w:rsidR="00B83C23">
        <w:rPr>
          <w:rFonts w:ascii="Tahoma" w:hAnsi="Tahoma" w:cs="Tahoma"/>
          <w:sz w:val="22"/>
          <w:szCs w:val="22"/>
        </w:rPr>
        <w:t>Ignatjevo</w:t>
      </w:r>
      <w:proofErr w:type="spellEnd"/>
      <w:r w:rsidR="00C30B37" w:rsidRPr="00F61A86">
        <w:rPr>
          <w:rFonts w:ascii="Tahoma" w:hAnsi="Tahoma" w:cs="Tahoma"/>
          <w:sz w:val="22"/>
          <w:szCs w:val="22"/>
        </w:rPr>
        <w:t xml:space="preserve">, veikiančio pagal 2019 m. rugpjūčio 19 d. Valstybės įmonės Registrų centro generalinio direktoriaus įsakymą Nr. VE-398 (1.3 E) „Dėl pavedimo pasirašyti sutartis“, ir </w:t>
      </w:r>
      <w:r w:rsidR="0011697C" w:rsidRPr="00F61A86">
        <w:rPr>
          <w:rFonts w:ascii="Tahoma" w:hAnsi="Tahoma" w:cs="Tahoma"/>
          <w:sz w:val="22"/>
          <w:szCs w:val="22"/>
        </w:rPr>
        <w:t>______________</w:t>
      </w:r>
      <w:r w:rsidR="004F2D8D" w:rsidRPr="00F61A86">
        <w:rPr>
          <w:rFonts w:ascii="Tahoma" w:hAnsi="Tahoma" w:cs="Tahoma"/>
          <w:sz w:val="22"/>
          <w:szCs w:val="22"/>
        </w:rPr>
        <w:t>_______________________________________________________________</w:t>
      </w:r>
      <w:r w:rsidR="0011697C" w:rsidRPr="00F61A86">
        <w:rPr>
          <w:rFonts w:ascii="Tahoma" w:hAnsi="Tahoma" w:cs="Tahoma"/>
          <w:sz w:val="22"/>
          <w:szCs w:val="22"/>
        </w:rPr>
        <w:t xml:space="preserve"> __</w:t>
      </w:r>
      <w:r w:rsidR="00720535" w:rsidRPr="00F61A86">
        <w:rPr>
          <w:rFonts w:ascii="Tahoma" w:hAnsi="Tahoma" w:cs="Tahoma"/>
          <w:sz w:val="22"/>
          <w:szCs w:val="22"/>
        </w:rPr>
        <w:t>____</w:t>
      </w:r>
      <w:r w:rsidR="00F92028" w:rsidRPr="00F61A86">
        <w:rPr>
          <w:rFonts w:ascii="Tahoma" w:hAnsi="Tahoma" w:cs="Tahoma"/>
          <w:sz w:val="22"/>
          <w:szCs w:val="22"/>
        </w:rPr>
        <w:t>________________________</w:t>
      </w:r>
      <w:r w:rsidR="00390447" w:rsidRPr="00F61A86">
        <w:rPr>
          <w:rFonts w:ascii="Tahoma" w:hAnsi="Tahoma" w:cs="Tahoma"/>
          <w:sz w:val="22"/>
          <w:szCs w:val="22"/>
        </w:rPr>
        <w:t>________________</w:t>
      </w:r>
      <w:r w:rsidR="00F92028" w:rsidRPr="00F61A86">
        <w:rPr>
          <w:rFonts w:ascii="Tahoma" w:hAnsi="Tahoma" w:cs="Tahoma"/>
          <w:sz w:val="22"/>
          <w:szCs w:val="22"/>
        </w:rPr>
        <w:t>_</w:t>
      </w:r>
      <w:r w:rsidR="0063027E" w:rsidRPr="00F61A86">
        <w:rPr>
          <w:rFonts w:ascii="Tahoma" w:hAnsi="Tahoma" w:cs="Tahoma"/>
          <w:sz w:val="22"/>
          <w:szCs w:val="22"/>
        </w:rPr>
        <w:t>_</w:t>
      </w:r>
      <w:r w:rsidR="002E4078" w:rsidRPr="00F61A86">
        <w:rPr>
          <w:rFonts w:ascii="Tahoma" w:hAnsi="Tahoma" w:cs="Tahoma"/>
          <w:sz w:val="22"/>
          <w:szCs w:val="22"/>
        </w:rPr>
        <w:t>________</w:t>
      </w:r>
      <w:r w:rsidR="00CA60DF" w:rsidRPr="00F61A86">
        <w:rPr>
          <w:rFonts w:ascii="Tahoma" w:hAnsi="Tahoma" w:cs="Tahoma"/>
          <w:sz w:val="22"/>
          <w:szCs w:val="22"/>
        </w:rPr>
        <w:t>_______________</w:t>
      </w:r>
      <w:r w:rsidR="0011697C" w:rsidRPr="00F61A86">
        <w:rPr>
          <w:rFonts w:ascii="Tahoma" w:hAnsi="Tahoma" w:cs="Tahoma"/>
          <w:sz w:val="22"/>
          <w:szCs w:val="22"/>
        </w:rPr>
        <w:t xml:space="preserve">_ </w:t>
      </w:r>
      <w:r w:rsidR="00F92028" w:rsidRPr="00F61A86">
        <w:rPr>
          <w:rFonts w:ascii="Tahoma" w:hAnsi="Tahoma" w:cs="Tahoma"/>
          <w:sz w:val="22"/>
          <w:szCs w:val="22"/>
        </w:rPr>
        <w:t xml:space="preserve">(toliau – </w:t>
      </w:r>
      <w:r w:rsidR="005F13E3" w:rsidRPr="00F61A86">
        <w:rPr>
          <w:rFonts w:ascii="Tahoma" w:hAnsi="Tahoma" w:cs="Tahoma"/>
          <w:sz w:val="22"/>
          <w:szCs w:val="22"/>
        </w:rPr>
        <w:t>Antstolis</w:t>
      </w:r>
      <w:r w:rsidR="00F92028" w:rsidRPr="00F61A86">
        <w:rPr>
          <w:rFonts w:ascii="Tahoma" w:hAnsi="Tahoma" w:cs="Tahoma"/>
          <w:sz w:val="22"/>
          <w:szCs w:val="22"/>
        </w:rPr>
        <w:t>)</w:t>
      </w:r>
      <w:r w:rsidR="00F36BBA" w:rsidRPr="00F61A86">
        <w:rPr>
          <w:rFonts w:ascii="Tahoma" w:hAnsi="Tahoma" w:cs="Tahoma"/>
          <w:sz w:val="22"/>
          <w:szCs w:val="22"/>
        </w:rPr>
        <w:t xml:space="preserve"> sudarė šią </w:t>
      </w:r>
      <w:r w:rsidRPr="00F61A86">
        <w:rPr>
          <w:rFonts w:ascii="Tahoma" w:hAnsi="Tahoma" w:cs="Tahoma"/>
          <w:sz w:val="22"/>
          <w:szCs w:val="22"/>
        </w:rPr>
        <w:t>D</w:t>
      </w:r>
      <w:r w:rsidR="007178DD" w:rsidRPr="00F61A86">
        <w:rPr>
          <w:rFonts w:ascii="Tahoma" w:hAnsi="Tahoma" w:cs="Tahoma"/>
          <w:sz w:val="22"/>
          <w:szCs w:val="22"/>
        </w:rPr>
        <w:t xml:space="preserve">uomenų teikimo Turto arešto aktų </w:t>
      </w:r>
      <w:r w:rsidR="004F5381" w:rsidRPr="00F61A86">
        <w:rPr>
          <w:rFonts w:ascii="Tahoma" w:hAnsi="Tahoma" w:cs="Tahoma"/>
          <w:sz w:val="22"/>
          <w:szCs w:val="22"/>
        </w:rPr>
        <w:t xml:space="preserve">registrui elektroniniu būdu </w:t>
      </w:r>
      <w:r w:rsidR="00F36BBA" w:rsidRPr="00F61A86">
        <w:rPr>
          <w:rFonts w:ascii="Tahoma" w:hAnsi="Tahoma" w:cs="Tahoma"/>
          <w:sz w:val="22"/>
          <w:szCs w:val="22"/>
        </w:rPr>
        <w:t>sutartį (toliau – Sutartis):</w:t>
      </w:r>
    </w:p>
    <w:p w14:paraId="360BAC1A" w14:textId="77777777" w:rsidR="00F92028" w:rsidRPr="00F61A86" w:rsidRDefault="00F92028" w:rsidP="00074294">
      <w:pPr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8D63E34" w14:textId="77777777" w:rsidR="008564B5" w:rsidRPr="00F61A86" w:rsidRDefault="008564B5" w:rsidP="00F61A86">
      <w:pPr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1560"/>
          <w:tab w:val="left" w:pos="3402"/>
          <w:tab w:val="left" w:pos="3544"/>
          <w:tab w:val="left" w:pos="3969"/>
          <w:tab w:val="left" w:pos="4253"/>
        </w:tabs>
        <w:spacing w:line="264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SKYRIUS</w:t>
      </w:r>
    </w:p>
    <w:p w14:paraId="4E1D4C26" w14:textId="77777777" w:rsidR="00F36BBA" w:rsidRPr="00F61A86" w:rsidRDefault="00F36BBA" w:rsidP="00F61A86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 xml:space="preserve">SUTARTIES </w:t>
      </w:r>
      <w:r w:rsidR="00677913" w:rsidRPr="00F61A86">
        <w:rPr>
          <w:rFonts w:ascii="Tahoma" w:hAnsi="Tahoma" w:cs="Tahoma"/>
          <w:b/>
          <w:sz w:val="22"/>
          <w:szCs w:val="22"/>
        </w:rPr>
        <w:t>DALYKAS</w:t>
      </w:r>
    </w:p>
    <w:p w14:paraId="54FF2000" w14:textId="77777777" w:rsidR="00F36BBA" w:rsidRPr="00F61A86" w:rsidRDefault="00F36BBA" w:rsidP="00074294">
      <w:pPr>
        <w:spacing w:line="264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5A7B83CE" w14:textId="77777777" w:rsidR="00895F85" w:rsidRPr="00F61A86" w:rsidRDefault="005F13E3" w:rsidP="00074294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spacing w:line="264" w:lineRule="auto"/>
        <w:ind w:left="0"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Antstolis</w:t>
      </w:r>
      <w:r w:rsidR="008E7544" w:rsidRPr="00F61A86">
        <w:rPr>
          <w:rFonts w:ascii="Tahoma" w:hAnsi="Tahoma" w:cs="Tahoma"/>
          <w:sz w:val="22"/>
          <w:szCs w:val="22"/>
        </w:rPr>
        <w:t>,</w:t>
      </w:r>
      <w:r w:rsidRPr="00F61A86">
        <w:rPr>
          <w:rFonts w:ascii="Tahoma" w:hAnsi="Tahoma" w:cs="Tahoma"/>
          <w:sz w:val="22"/>
          <w:szCs w:val="22"/>
        </w:rPr>
        <w:t xml:space="preserve"> </w:t>
      </w:r>
      <w:r w:rsidR="00895F85" w:rsidRPr="00F61A86">
        <w:rPr>
          <w:rFonts w:ascii="Tahoma" w:hAnsi="Tahoma" w:cs="Tahoma"/>
          <w:sz w:val="22"/>
          <w:szCs w:val="22"/>
        </w:rPr>
        <w:t xml:space="preserve">naudodamasis Turto arešto aktų registro internetine programa (toliau – </w:t>
      </w:r>
      <w:r w:rsidR="002E4078" w:rsidRPr="00F61A86">
        <w:rPr>
          <w:rFonts w:ascii="Tahoma" w:hAnsi="Tahoma" w:cs="Tahoma"/>
          <w:sz w:val="22"/>
          <w:szCs w:val="22"/>
        </w:rPr>
        <w:t>ETAAR</w:t>
      </w:r>
      <w:r w:rsidR="009817B0" w:rsidRPr="00F61A86">
        <w:rPr>
          <w:rFonts w:ascii="Tahoma" w:hAnsi="Tahoma" w:cs="Tahoma"/>
          <w:sz w:val="22"/>
          <w:szCs w:val="22"/>
        </w:rPr>
        <w:t xml:space="preserve"> programa</w:t>
      </w:r>
      <w:r w:rsidR="00895F85" w:rsidRPr="00F61A86">
        <w:rPr>
          <w:rFonts w:ascii="Tahoma" w:hAnsi="Tahoma" w:cs="Tahoma"/>
          <w:sz w:val="22"/>
          <w:szCs w:val="22"/>
        </w:rPr>
        <w:t xml:space="preserve">), </w:t>
      </w:r>
      <w:r w:rsidR="00390447" w:rsidRPr="00F61A86">
        <w:rPr>
          <w:rFonts w:ascii="Tahoma" w:hAnsi="Tahoma" w:cs="Tahoma"/>
          <w:sz w:val="22"/>
          <w:szCs w:val="22"/>
        </w:rPr>
        <w:t>teisės aktų</w:t>
      </w:r>
      <w:r w:rsidR="00CA60DF" w:rsidRPr="00F61A86">
        <w:rPr>
          <w:rFonts w:ascii="Tahoma" w:hAnsi="Tahoma" w:cs="Tahoma"/>
          <w:sz w:val="22"/>
          <w:szCs w:val="22"/>
        </w:rPr>
        <w:t xml:space="preserve"> nustatyta tvarka </w:t>
      </w:r>
      <w:r w:rsidR="008E7544" w:rsidRPr="00F61A86">
        <w:rPr>
          <w:rFonts w:ascii="Tahoma" w:hAnsi="Tahoma" w:cs="Tahoma"/>
          <w:sz w:val="22"/>
          <w:szCs w:val="22"/>
        </w:rPr>
        <w:t xml:space="preserve">Turto arešto aktų registrui elektroniniu būdu </w:t>
      </w:r>
      <w:r w:rsidR="00895F85" w:rsidRPr="00F61A86">
        <w:rPr>
          <w:rFonts w:ascii="Tahoma" w:hAnsi="Tahoma" w:cs="Tahoma"/>
          <w:sz w:val="22"/>
          <w:szCs w:val="22"/>
        </w:rPr>
        <w:t xml:space="preserve">teikia </w:t>
      </w:r>
      <w:r w:rsidR="008E7544" w:rsidRPr="00F61A86">
        <w:rPr>
          <w:rFonts w:ascii="Tahoma" w:hAnsi="Tahoma" w:cs="Tahoma"/>
          <w:sz w:val="22"/>
          <w:szCs w:val="22"/>
        </w:rPr>
        <w:t>Turto arešto aktų registro nuostatuose, patvirtintuose Lietuvos Respublikos Vyriausybės 2002 m. kovo</w:t>
      </w:r>
      <w:r w:rsidR="00DA714E" w:rsidRPr="00F61A86">
        <w:rPr>
          <w:rFonts w:ascii="Tahoma" w:hAnsi="Tahoma" w:cs="Tahoma"/>
          <w:sz w:val="22"/>
          <w:szCs w:val="22"/>
        </w:rPr>
        <w:t> </w:t>
      </w:r>
      <w:r w:rsidR="008E7544" w:rsidRPr="00F61A86">
        <w:rPr>
          <w:rFonts w:ascii="Tahoma" w:hAnsi="Tahoma" w:cs="Tahoma"/>
          <w:sz w:val="22"/>
          <w:szCs w:val="22"/>
        </w:rPr>
        <w:t>5</w:t>
      </w:r>
      <w:r w:rsidR="00DA714E" w:rsidRPr="00F61A86">
        <w:rPr>
          <w:rFonts w:ascii="Tahoma" w:hAnsi="Tahoma" w:cs="Tahoma"/>
          <w:sz w:val="22"/>
          <w:szCs w:val="22"/>
        </w:rPr>
        <w:t> </w:t>
      </w:r>
      <w:r w:rsidR="008E7544" w:rsidRPr="00F61A86">
        <w:rPr>
          <w:rFonts w:ascii="Tahoma" w:hAnsi="Tahoma" w:cs="Tahoma"/>
          <w:sz w:val="22"/>
          <w:szCs w:val="22"/>
        </w:rPr>
        <w:t>d. nutarimu Nr. 314 „</w:t>
      </w:r>
      <w:r w:rsidR="00C87290" w:rsidRPr="00F61A86">
        <w:rPr>
          <w:rFonts w:ascii="Tahoma" w:hAnsi="Tahoma" w:cs="Tahoma"/>
          <w:sz w:val="22"/>
          <w:szCs w:val="22"/>
        </w:rPr>
        <w:t>Dėl Turto arešto aktų registro reorganizavimo ir Turto arešto aktų registro nuostatų patvirtinimo</w:t>
      </w:r>
      <w:r w:rsidR="008E7544" w:rsidRPr="00F61A86">
        <w:rPr>
          <w:rFonts w:ascii="Tahoma" w:hAnsi="Tahoma" w:cs="Tahoma"/>
          <w:sz w:val="22"/>
          <w:szCs w:val="22"/>
        </w:rPr>
        <w:t xml:space="preserve">“, nurodytus </w:t>
      </w:r>
      <w:r w:rsidR="00F92028" w:rsidRPr="00F61A86">
        <w:rPr>
          <w:rFonts w:ascii="Tahoma" w:hAnsi="Tahoma" w:cs="Tahoma"/>
          <w:sz w:val="22"/>
          <w:szCs w:val="22"/>
        </w:rPr>
        <w:t>turto arešto aktų, jų pakeitimų bei panaikinimo duomenis</w:t>
      </w:r>
      <w:r w:rsidR="00DB1F26" w:rsidRPr="00F61A86">
        <w:rPr>
          <w:rFonts w:ascii="Tahoma" w:hAnsi="Tahoma" w:cs="Tahoma"/>
          <w:sz w:val="22"/>
          <w:szCs w:val="22"/>
        </w:rPr>
        <w:t xml:space="preserve"> ir (ar) </w:t>
      </w:r>
      <w:r w:rsidR="008D3833" w:rsidRPr="00F61A86">
        <w:rPr>
          <w:rFonts w:ascii="Tahoma" w:hAnsi="Tahoma" w:cs="Tahoma"/>
          <w:sz w:val="22"/>
          <w:szCs w:val="22"/>
        </w:rPr>
        <w:t>šių dokumentų skaitmenines kopijas</w:t>
      </w:r>
      <w:r w:rsidR="009E169B" w:rsidRPr="00F61A86">
        <w:rPr>
          <w:rFonts w:ascii="Tahoma" w:hAnsi="Tahoma" w:cs="Tahoma"/>
          <w:sz w:val="22"/>
          <w:szCs w:val="22"/>
        </w:rPr>
        <w:t>.</w:t>
      </w:r>
    </w:p>
    <w:p w14:paraId="4F7C4D94" w14:textId="77777777" w:rsidR="00102698" w:rsidRPr="00F61A86" w:rsidRDefault="00102698" w:rsidP="00074294">
      <w:pPr>
        <w:tabs>
          <w:tab w:val="left" w:pos="851"/>
        </w:tabs>
        <w:spacing w:line="264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46988BF0" w14:textId="78424C6D" w:rsidR="00F61A86" w:rsidRPr="00F61A86" w:rsidRDefault="00F61A86" w:rsidP="00F61A86">
      <w:pPr>
        <w:numPr>
          <w:ilvl w:val="0"/>
          <w:numId w:val="8"/>
        </w:numPr>
        <w:tabs>
          <w:tab w:val="left" w:pos="0"/>
          <w:tab w:val="left" w:pos="567"/>
          <w:tab w:val="left" w:pos="3402"/>
        </w:tabs>
        <w:spacing w:line="264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SKYRIUS</w:t>
      </w:r>
    </w:p>
    <w:p w14:paraId="6EB8F523" w14:textId="3B36F66D" w:rsidR="00102698" w:rsidRPr="00F61A86" w:rsidRDefault="00102698" w:rsidP="00F61A86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ŠALIŲ TEISĖS IR PAREIGOS</w:t>
      </w:r>
    </w:p>
    <w:p w14:paraId="48A13FC4" w14:textId="77777777" w:rsidR="00102698" w:rsidRPr="00F61A86" w:rsidRDefault="00102698" w:rsidP="00074294">
      <w:pPr>
        <w:tabs>
          <w:tab w:val="left" w:pos="851"/>
        </w:tabs>
        <w:spacing w:line="264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6D182C60" w14:textId="77777777" w:rsidR="00102698" w:rsidRPr="00F61A86" w:rsidRDefault="001612F1" w:rsidP="00074294">
      <w:pPr>
        <w:pStyle w:val="Betarp1"/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2</w:t>
      </w:r>
      <w:r w:rsidR="00102698" w:rsidRPr="00F61A86">
        <w:rPr>
          <w:rFonts w:ascii="Tahoma" w:hAnsi="Tahoma" w:cs="Tahoma"/>
        </w:rPr>
        <w:t xml:space="preserve">. </w:t>
      </w:r>
      <w:r w:rsidR="005F13E3" w:rsidRPr="00F61A86">
        <w:rPr>
          <w:rFonts w:ascii="Tahoma" w:hAnsi="Tahoma" w:cs="Tahoma"/>
        </w:rPr>
        <w:t xml:space="preserve">Antstolis </w:t>
      </w:r>
      <w:r w:rsidR="00102698" w:rsidRPr="00F61A86">
        <w:rPr>
          <w:rFonts w:ascii="Tahoma" w:hAnsi="Tahoma" w:cs="Tahoma"/>
        </w:rPr>
        <w:t>turi teisę vienašališkai nutraukti Sutartį, ne vėliau kaip prieš 30 dienų raštu pranešęs Į</w:t>
      </w:r>
      <w:r w:rsidR="00677913" w:rsidRPr="00F61A86">
        <w:rPr>
          <w:rFonts w:ascii="Tahoma" w:hAnsi="Tahoma" w:cs="Tahoma"/>
        </w:rPr>
        <w:t>monei</w:t>
      </w:r>
      <w:r w:rsidR="00102698" w:rsidRPr="00F61A86">
        <w:rPr>
          <w:rFonts w:ascii="Tahoma" w:hAnsi="Tahoma" w:cs="Tahoma"/>
        </w:rPr>
        <w:t>.</w:t>
      </w:r>
    </w:p>
    <w:p w14:paraId="536B4779" w14:textId="77777777" w:rsidR="00102698" w:rsidRPr="00F61A86" w:rsidRDefault="001612F1" w:rsidP="00074294">
      <w:pPr>
        <w:pStyle w:val="Betarp1"/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3</w:t>
      </w:r>
      <w:r w:rsidR="00102698" w:rsidRPr="00F61A86">
        <w:rPr>
          <w:rFonts w:ascii="Tahoma" w:hAnsi="Tahoma" w:cs="Tahoma"/>
        </w:rPr>
        <w:t>. Į</w:t>
      </w:r>
      <w:r w:rsidR="00677913" w:rsidRPr="00F61A86">
        <w:rPr>
          <w:rFonts w:ascii="Tahoma" w:hAnsi="Tahoma" w:cs="Tahoma"/>
        </w:rPr>
        <w:t>monė</w:t>
      </w:r>
      <w:r w:rsidR="00102698" w:rsidRPr="00F61A86">
        <w:rPr>
          <w:rFonts w:ascii="Tahoma" w:hAnsi="Tahoma" w:cs="Tahoma"/>
        </w:rPr>
        <w:t xml:space="preserve"> turi teisę </w:t>
      </w:r>
      <w:r w:rsidR="006779AC" w:rsidRPr="00F61A86">
        <w:rPr>
          <w:rFonts w:ascii="Tahoma" w:hAnsi="Tahoma" w:cs="Tahoma"/>
        </w:rPr>
        <w:t xml:space="preserve">vienašališkai nutraukti Sutartį, </w:t>
      </w:r>
      <w:r w:rsidR="005E2451" w:rsidRPr="00F61A86">
        <w:rPr>
          <w:rFonts w:ascii="Tahoma" w:hAnsi="Tahoma" w:cs="Tahoma"/>
        </w:rPr>
        <w:t>paaiškėjus</w:t>
      </w:r>
      <w:r w:rsidR="00102698" w:rsidRPr="00F61A86">
        <w:rPr>
          <w:rFonts w:ascii="Tahoma" w:hAnsi="Tahoma" w:cs="Tahoma"/>
        </w:rPr>
        <w:t xml:space="preserve">, kad </w:t>
      </w:r>
      <w:r w:rsidR="005F13E3" w:rsidRPr="00F61A86">
        <w:rPr>
          <w:rFonts w:ascii="Tahoma" w:hAnsi="Tahoma" w:cs="Tahoma"/>
        </w:rPr>
        <w:t xml:space="preserve">Antstolis </w:t>
      </w:r>
      <w:r w:rsidR="009E32F6" w:rsidRPr="00F61A86">
        <w:rPr>
          <w:rFonts w:ascii="Tahoma" w:hAnsi="Tahoma" w:cs="Tahoma"/>
        </w:rPr>
        <w:t xml:space="preserve">ar jo paskirti asmenys </w:t>
      </w:r>
      <w:r w:rsidR="00102698" w:rsidRPr="00F61A86">
        <w:rPr>
          <w:rFonts w:ascii="Tahoma" w:hAnsi="Tahoma" w:cs="Tahoma"/>
        </w:rPr>
        <w:t>suteikė tretiesiems asmenims gal</w:t>
      </w:r>
      <w:r w:rsidR="0070647B" w:rsidRPr="00F61A86">
        <w:rPr>
          <w:rFonts w:ascii="Tahoma" w:hAnsi="Tahoma" w:cs="Tahoma"/>
        </w:rPr>
        <w:t>imybę naudotis Į</w:t>
      </w:r>
      <w:r w:rsidR="00677913" w:rsidRPr="00F61A86">
        <w:rPr>
          <w:rFonts w:ascii="Tahoma" w:hAnsi="Tahoma" w:cs="Tahoma"/>
        </w:rPr>
        <w:t>monės</w:t>
      </w:r>
      <w:r w:rsidR="0070647B" w:rsidRPr="00F61A86">
        <w:rPr>
          <w:rFonts w:ascii="Tahoma" w:hAnsi="Tahoma" w:cs="Tahoma"/>
        </w:rPr>
        <w:t xml:space="preserve"> suteiktais individualiais</w:t>
      </w:r>
      <w:r w:rsidR="00102698" w:rsidRPr="00F61A86">
        <w:rPr>
          <w:rFonts w:ascii="Tahoma" w:hAnsi="Tahoma" w:cs="Tahoma"/>
        </w:rPr>
        <w:t xml:space="preserve"> naudotojo </w:t>
      </w:r>
      <w:r w:rsidR="0070647B" w:rsidRPr="00F61A86">
        <w:rPr>
          <w:rFonts w:ascii="Tahoma" w:hAnsi="Tahoma" w:cs="Tahoma"/>
        </w:rPr>
        <w:t>kodais</w:t>
      </w:r>
      <w:r w:rsidR="002752F6" w:rsidRPr="00F61A86">
        <w:rPr>
          <w:rFonts w:ascii="Tahoma" w:hAnsi="Tahoma" w:cs="Tahoma"/>
        </w:rPr>
        <w:t xml:space="preserve"> </w:t>
      </w:r>
      <w:r w:rsidR="00102698" w:rsidRPr="00F61A86">
        <w:rPr>
          <w:rFonts w:ascii="Tahoma" w:hAnsi="Tahoma" w:cs="Tahoma"/>
        </w:rPr>
        <w:t>ir slaptažodžiais.</w:t>
      </w:r>
    </w:p>
    <w:p w14:paraId="55A1DCAD" w14:textId="77777777" w:rsidR="00102698" w:rsidRPr="00F61A86" w:rsidRDefault="001612F1" w:rsidP="00074294">
      <w:pPr>
        <w:pStyle w:val="Betarp1"/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4</w:t>
      </w:r>
      <w:r w:rsidR="00102698" w:rsidRPr="00F61A86">
        <w:rPr>
          <w:rFonts w:ascii="Tahoma" w:hAnsi="Tahoma" w:cs="Tahoma"/>
        </w:rPr>
        <w:t>. Šalių su</w:t>
      </w:r>
      <w:r w:rsidR="0021537B" w:rsidRPr="00F61A86">
        <w:rPr>
          <w:rFonts w:ascii="Tahoma" w:hAnsi="Tahoma" w:cs="Tahoma"/>
        </w:rPr>
        <w:t>si</w:t>
      </w:r>
      <w:r w:rsidR="00102698" w:rsidRPr="00F61A86">
        <w:rPr>
          <w:rFonts w:ascii="Tahoma" w:hAnsi="Tahoma" w:cs="Tahoma"/>
        </w:rPr>
        <w:t xml:space="preserve">tarimu Sutartis gali būti nutraukta ir nesilaikant </w:t>
      </w:r>
      <w:r w:rsidR="00C6159E" w:rsidRPr="00F61A86">
        <w:rPr>
          <w:rFonts w:ascii="Tahoma" w:hAnsi="Tahoma" w:cs="Tahoma"/>
        </w:rPr>
        <w:t>Sutartyje n</w:t>
      </w:r>
      <w:r w:rsidR="00102698" w:rsidRPr="00F61A86">
        <w:rPr>
          <w:rFonts w:ascii="Tahoma" w:hAnsi="Tahoma" w:cs="Tahoma"/>
        </w:rPr>
        <w:t>ustatyt</w:t>
      </w:r>
      <w:r w:rsidR="00C6159E" w:rsidRPr="00F61A86">
        <w:rPr>
          <w:rFonts w:ascii="Tahoma" w:hAnsi="Tahoma" w:cs="Tahoma"/>
        </w:rPr>
        <w:t>ų</w:t>
      </w:r>
      <w:r w:rsidR="00102698" w:rsidRPr="00F61A86">
        <w:rPr>
          <w:rFonts w:ascii="Tahoma" w:hAnsi="Tahoma" w:cs="Tahoma"/>
        </w:rPr>
        <w:t xml:space="preserve"> termin</w:t>
      </w:r>
      <w:r w:rsidR="00C6159E" w:rsidRPr="00F61A86">
        <w:rPr>
          <w:rFonts w:ascii="Tahoma" w:hAnsi="Tahoma" w:cs="Tahoma"/>
        </w:rPr>
        <w:t>ų</w:t>
      </w:r>
      <w:r w:rsidR="00102698" w:rsidRPr="00F61A86">
        <w:rPr>
          <w:rFonts w:ascii="Tahoma" w:hAnsi="Tahoma" w:cs="Tahoma"/>
        </w:rPr>
        <w:t>.</w:t>
      </w:r>
    </w:p>
    <w:p w14:paraId="3D9BAC05" w14:textId="77777777" w:rsidR="00F92028" w:rsidRPr="00F61A86" w:rsidRDefault="001612F1" w:rsidP="00074294">
      <w:pPr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A519EB" w:rsidRPr="00F61A86">
        <w:rPr>
          <w:rFonts w:ascii="Tahoma" w:hAnsi="Tahoma" w:cs="Tahoma"/>
          <w:sz w:val="22"/>
          <w:szCs w:val="22"/>
        </w:rPr>
        <w:t>. Į</w:t>
      </w:r>
      <w:r w:rsidR="00677913" w:rsidRPr="00F61A86">
        <w:rPr>
          <w:rFonts w:ascii="Tahoma" w:hAnsi="Tahoma" w:cs="Tahoma"/>
          <w:sz w:val="22"/>
          <w:szCs w:val="22"/>
        </w:rPr>
        <w:t>monė</w:t>
      </w:r>
      <w:r w:rsidR="00F92028" w:rsidRPr="00F61A86">
        <w:rPr>
          <w:rFonts w:ascii="Tahoma" w:hAnsi="Tahoma" w:cs="Tahoma"/>
          <w:sz w:val="22"/>
          <w:szCs w:val="22"/>
        </w:rPr>
        <w:t xml:space="preserve"> įsipareigoja:</w:t>
      </w:r>
    </w:p>
    <w:p w14:paraId="1823071F" w14:textId="77777777" w:rsidR="00F92028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9E169B" w:rsidRPr="00F61A86">
        <w:rPr>
          <w:rFonts w:ascii="Tahoma" w:hAnsi="Tahoma" w:cs="Tahoma"/>
          <w:sz w:val="22"/>
          <w:szCs w:val="22"/>
        </w:rPr>
        <w:t xml:space="preserve">.1. </w:t>
      </w:r>
      <w:r w:rsidR="004751AE" w:rsidRPr="00F61A86">
        <w:rPr>
          <w:rFonts w:ascii="Tahoma" w:hAnsi="Tahoma" w:cs="Tahoma"/>
          <w:sz w:val="22"/>
          <w:szCs w:val="22"/>
        </w:rPr>
        <w:t xml:space="preserve">pasirašiusi Sutartį, per 3 darbo dienas </w:t>
      </w:r>
      <w:r w:rsidR="00B66108" w:rsidRPr="00F61A86">
        <w:rPr>
          <w:rFonts w:ascii="Tahoma" w:hAnsi="Tahoma" w:cs="Tahoma"/>
          <w:sz w:val="22"/>
          <w:szCs w:val="22"/>
        </w:rPr>
        <w:t xml:space="preserve">suteikti </w:t>
      </w:r>
      <w:r w:rsidR="005F13E3" w:rsidRPr="00F61A86">
        <w:rPr>
          <w:rFonts w:ascii="Tahoma" w:hAnsi="Tahoma" w:cs="Tahoma"/>
          <w:sz w:val="22"/>
          <w:szCs w:val="22"/>
        </w:rPr>
        <w:t xml:space="preserve">Antstoliui </w:t>
      </w:r>
      <w:r w:rsidR="00586EB6" w:rsidRPr="00F61A86">
        <w:rPr>
          <w:rFonts w:ascii="Tahoma" w:hAnsi="Tahoma" w:cs="Tahoma"/>
          <w:sz w:val="22"/>
          <w:szCs w:val="22"/>
        </w:rPr>
        <w:t>i</w:t>
      </w:r>
      <w:r w:rsidR="004751AE" w:rsidRPr="00F61A86">
        <w:rPr>
          <w:rFonts w:ascii="Tahoma" w:hAnsi="Tahoma" w:cs="Tahoma"/>
          <w:sz w:val="22"/>
          <w:szCs w:val="22"/>
        </w:rPr>
        <w:t>r jo paskirtiems asmenims, nurodytiems Sutarties priede</w:t>
      </w:r>
      <w:r w:rsidR="00475A46" w:rsidRPr="00F61A86">
        <w:rPr>
          <w:rFonts w:ascii="Tahoma" w:hAnsi="Tahoma" w:cs="Tahoma"/>
          <w:sz w:val="22"/>
          <w:szCs w:val="22"/>
        </w:rPr>
        <w:t xml:space="preserve"> „Antstolio paskirtų asmenų sąrašas“</w:t>
      </w:r>
      <w:r w:rsidR="004751AE" w:rsidRPr="00F61A86">
        <w:rPr>
          <w:rFonts w:ascii="Tahoma" w:hAnsi="Tahoma" w:cs="Tahoma"/>
          <w:sz w:val="22"/>
          <w:szCs w:val="22"/>
        </w:rPr>
        <w:t xml:space="preserve">, prisijungimo duomenis – individualius naudotojo </w:t>
      </w:r>
      <w:r w:rsidR="002752F6" w:rsidRPr="00F61A86">
        <w:rPr>
          <w:rFonts w:ascii="Tahoma" w:hAnsi="Tahoma" w:cs="Tahoma"/>
          <w:sz w:val="22"/>
          <w:szCs w:val="22"/>
        </w:rPr>
        <w:t xml:space="preserve">kodus </w:t>
      </w:r>
      <w:r w:rsidR="004751AE" w:rsidRPr="00F61A86">
        <w:rPr>
          <w:rFonts w:ascii="Tahoma" w:hAnsi="Tahoma" w:cs="Tahoma"/>
          <w:sz w:val="22"/>
          <w:szCs w:val="22"/>
        </w:rPr>
        <w:t xml:space="preserve">bei laikinuosius slaptažodžius ir slaptažodžių korteles, skirtus jungtis prie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593544" w:rsidRPr="00F61A86">
        <w:rPr>
          <w:rFonts w:ascii="Tahoma" w:hAnsi="Tahoma" w:cs="Tahoma"/>
          <w:sz w:val="22"/>
          <w:szCs w:val="22"/>
        </w:rPr>
        <w:t xml:space="preserve"> </w:t>
      </w:r>
      <w:r w:rsidR="004751AE" w:rsidRPr="00F61A86">
        <w:rPr>
          <w:rFonts w:ascii="Tahoma" w:hAnsi="Tahoma" w:cs="Tahoma"/>
          <w:sz w:val="22"/>
          <w:szCs w:val="22"/>
        </w:rPr>
        <w:t>programos</w:t>
      </w:r>
      <w:r w:rsidR="00993B05" w:rsidRPr="00F61A86">
        <w:rPr>
          <w:rFonts w:ascii="Tahoma" w:hAnsi="Tahoma" w:cs="Tahoma"/>
          <w:sz w:val="22"/>
          <w:szCs w:val="22"/>
        </w:rPr>
        <w:t>, kurios nuoroda</w:t>
      </w:r>
      <w:r w:rsidR="004751AE" w:rsidRPr="00F61A86">
        <w:rPr>
          <w:rFonts w:ascii="Tahoma" w:hAnsi="Tahoma" w:cs="Tahoma"/>
          <w:sz w:val="22"/>
          <w:szCs w:val="22"/>
        </w:rPr>
        <w:t xml:space="preserve"> skelbiama </w:t>
      </w:r>
      <w:r w:rsidR="00390447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monės</w:t>
      </w:r>
      <w:r w:rsidR="004751AE" w:rsidRPr="00F61A86">
        <w:rPr>
          <w:rFonts w:ascii="Tahoma" w:hAnsi="Tahoma" w:cs="Tahoma"/>
          <w:sz w:val="22"/>
          <w:szCs w:val="22"/>
        </w:rPr>
        <w:t xml:space="preserve"> interneto </w:t>
      </w:r>
      <w:r w:rsidR="000156B8" w:rsidRPr="00F61A86">
        <w:rPr>
          <w:rFonts w:ascii="Tahoma" w:hAnsi="Tahoma" w:cs="Tahoma"/>
          <w:sz w:val="22"/>
          <w:szCs w:val="22"/>
        </w:rPr>
        <w:t>svetainėje www.registrucentras.lt</w:t>
      </w:r>
      <w:r w:rsidR="004751AE" w:rsidRPr="00F61A86">
        <w:rPr>
          <w:rFonts w:ascii="Tahoma" w:hAnsi="Tahoma" w:cs="Tahoma"/>
          <w:sz w:val="22"/>
          <w:szCs w:val="22"/>
        </w:rPr>
        <w:t>;</w:t>
      </w:r>
    </w:p>
    <w:p w14:paraId="12D4F8CC" w14:textId="77777777" w:rsidR="0026782D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9E169B" w:rsidRPr="00F61A86">
        <w:rPr>
          <w:rFonts w:ascii="Tahoma" w:hAnsi="Tahoma" w:cs="Tahoma"/>
          <w:sz w:val="22"/>
          <w:szCs w:val="22"/>
        </w:rPr>
        <w:t xml:space="preserve">.2. </w:t>
      </w:r>
      <w:r w:rsidR="0026782D" w:rsidRPr="00F61A86">
        <w:rPr>
          <w:rFonts w:ascii="Tahoma" w:hAnsi="Tahoma" w:cs="Tahoma"/>
          <w:sz w:val="22"/>
          <w:szCs w:val="22"/>
        </w:rPr>
        <w:t xml:space="preserve">suteikti </w:t>
      </w:r>
      <w:r w:rsidR="005F13E3" w:rsidRPr="00F61A86">
        <w:rPr>
          <w:rFonts w:ascii="Tahoma" w:hAnsi="Tahoma" w:cs="Tahoma"/>
          <w:sz w:val="22"/>
          <w:szCs w:val="22"/>
        </w:rPr>
        <w:t xml:space="preserve">Antstoliui </w:t>
      </w:r>
      <w:r w:rsidR="00360713" w:rsidRPr="00F61A86">
        <w:rPr>
          <w:rFonts w:ascii="Tahoma" w:hAnsi="Tahoma" w:cs="Tahoma"/>
          <w:sz w:val="22"/>
          <w:szCs w:val="22"/>
        </w:rPr>
        <w:t xml:space="preserve">ir jo </w:t>
      </w:r>
      <w:r w:rsidR="0026782D" w:rsidRPr="00F61A86">
        <w:rPr>
          <w:rFonts w:ascii="Tahoma" w:hAnsi="Tahoma" w:cs="Tahoma"/>
          <w:sz w:val="22"/>
          <w:szCs w:val="22"/>
        </w:rPr>
        <w:t xml:space="preserve">paskirtiems asmenims </w:t>
      </w:r>
      <w:r w:rsidR="008E7544" w:rsidRPr="00F61A86">
        <w:rPr>
          <w:rFonts w:ascii="Tahoma" w:hAnsi="Tahoma" w:cs="Tahoma"/>
          <w:sz w:val="22"/>
          <w:szCs w:val="22"/>
        </w:rPr>
        <w:t xml:space="preserve">teises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26782D" w:rsidRPr="00F61A86">
        <w:rPr>
          <w:rFonts w:ascii="Tahoma" w:hAnsi="Tahoma" w:cs="Tahoma"/>
          <w:sz w:val="22"/>
          <w:szCs w:val="22"/>
        </w:rPr>
        <w:t xml:space="preserve"> program</w:t>
      </w:r>
      <w:r w:rsidR="008E7544" w:rsidRPr="00F61A86">
        <w:rPr>
          <w:rFonts w:ascii="Tahoma" w:hAnsi="Tahoma" w:cs="Tahoma"/>
          <w:sz w:val="22"/>
          <w:szCs w:val="22"/>
        </w:rPr>
        <w:t>oje</w:t>
      </w:r>
      <w:r w:rsidR="0026782D" w:rsidRPr="00F61A86">
        <w:rPr>
          <w:rFonts w:ascii="Tahoma" w:hAnsi="Tahoma" w:cs="Tahoma"/>
          <w:sz w:val="22"/>
          <w:szCs w:val="22"/>
        </w:rPr>
        <w:t xml:space="preserve"> įrašyti Sutarties 1 punkte nurodytus duomenis</w:t>
      </w:r>
      <w:r w:rsidR="0070647B" w:rsidRPr="00F61A86">
        <w:rPr>
          <w:rFonts w:ascii="Tahoma" w:hAnsi="Tahoma" w:cs="Tahoma"/>
          <w:sz w:val="22"/>
          <w:szCs w:val="22"/>
        </w:rPr>
        <w:t xml:space="preserve">, teikti Turto arešto aktų registrui turto arešto aktų, jų pakeitimų </w:t>
      </w:r>
      <w:r w:rsidR="00AD29A8" w:rsidRPr="00F61A86">
        <w:rPr>
          <w:rFonts w:ascii="Tahoma" w:hAnsi="Tahoma" w:cs="Tahoma"/>
          <w:sz w:val="22"/>
          <w:szCs w:val="22"/>
        </w:rPr>
        <w:t>ir</w:t>
      </w:r>
      <w:r w:rsidR="0070647B" w:rsidRPr="00F61A86">
        <w:rPr>
          <w:rFonts w:ascii="Tahoma" w:hAnsi="Tahoma" w:cs="Tahoma"/>
          <w:sz w:val="22"/>
          <w:szCs w:val="22"/>
        </w:rPr>
        <w:t xml:space="preserve"> panaikinimo dokumentų skaitmenines kopijas</w:t>
      </w:r>
      <w:r w:rsidR="0026782D" w:rsidRPr="00F61A86">
        <w:rPr>
          <w:rFonts w:ascii="Tahoma" w:hAnsi="Tahoma" w:cs="Tahoma"/>
          <w:sz w:val="22"/>
          <w:szCs w:val="22"/>
        </w:rPr>
        <w:t>;</w:t>
      </w:r>
    </w:p>
    <w:p w14:paraId="0F5956FF" w14:textId="77777777" w:rsidR="00360713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360713" w:rsidRPr="00F61A86">
        <w:rPr>
          <w:rFonts w:ascii="Tahoma" w:hAnsi="Tahoma" w:cs="Tahoma"/>
          <w:sz w:val="22"/>
          <w:szCs w:val="22"/>
        </w:rPr>
        <w:t xml:space="preserve">.3. suteikti </w:t>
      </w:r>
      <w:r w:rsidR="005F13E3" w:rsidRPr="00F61A86">
        <w:rPr>
          <w:rFonts w:ascii="Tahoma" w:hAnsi="Tahoma" w:cs="Tahoma"/>
          <w:sz w:val="22"/>
          <w:szCs w:val="22"/>
        </w:rPr>
        <w:t>Antstoliui, taip pat jo</w:t>
      </w:r>
      <w:r w:rsidR="00F21931" w:rsidRPr="00F61A86">
        <w:rPr>
          <w:rFonts w:ascii="Tahoma" w:hAnsi="Tahoma" w:cs="Tahoma"/>
          <w:sz w:val="22"/>
          <w:szCs w:val="22"/>
        </w:rPr>
        <w:t xml:space="preserve"> paskirtiems </w:t>
      </w:r>
      <w:r w:rsidR="005F13E3" w:rsidRPr="00F61A86">
        <w:rPr>
          <w:rFonts w:ascii="Tahoma" w:hAnsi="Tahoma" w:cs="Tahoma"/>
          <w:sz w:val="22"/>
          <w:szCs w:val="22"/>
        </w:rPr>
        <w:t xml:space="preserve">Antstolio padėjėjams </w:t>
      </w:r>
      <w:r w:rsidR="008E7544" w:rsidRPr="00F61A86">
        <w:rPr>
          <w:rFonts w:ascii="Tahoma" w:hAnsi="Tahoma" w:cs="Tahoma"/>
          <w:sz w:val="22"/>
          <w:szCs w:val="22"/>
        </w:rPr>
        <w:t xml:space="preserve">teises </w:t>
      </w:r>
      <w:r w:rsidR="0070647B" w:rsidRPr="00F61A86">
        <w:rPr>
          <w:rFonts w:ascii="Tahoma" w:hAnsi="Tahoma" w:cs="Tahoma"/>
          <w:sz w:val="22"/>
          <w:szCs w:val="22"/>
        </w:rPr>
        <w:t>ETAAR program</w:t>
      </w:r>
      <w:r w:rsidR="008E7544" w:rsidRPr="00F61A86">
        <w:rPr>
          <w:rFonts w:ascii="Tahoma" w:hAnsi="Tahoma" w:cs="Tahoma"/>
          <w:sz w:val="22"/>
          <w:szCs w:val="22"/>
        </w:rPr>
        <w:t>oje</w:t>
      </w:r>
      <w:r w:rsidR="0070647B" w:rsidRPr="00F61A86">
        <w:rPr>
          <w:rFonts w:ascii="Tahoma" w:hAnsi="Tahoma" w:cs="Tahoma"/>
          <w:sz w:val="22"/>
          <w:szCs w:val="22"/>
        </w:rPr>
        <w:t xml:space="preserve"> įrašyti Sutarties 1 punkte nurodytu</w:t>
      </w:r>
      <w:r w:rsidR="00664325" w:rsidRPr="00F61A86">
        <w:rPr>
          <w:rFonts w:ascii="Tahoma" w:hAnsi="Tahoma" w:cs="Tahoma"/>
          <w:sz w:val="22"/>
          <w:szCs w:val="22"/>
        </w:rPr>
        <w:t xml:space="preserve">s duomenis, teisę per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F74C3A" w:rsidRPr="00F61A86">
        <w:rPr>
          <w:rFonts w:ascii="Tahoma" w:hAnsi="Tahoma" w:cs="Tahoma"/>
          <w:sz w:val="22"/>
          <w:szCs w:val="22"/>
        </w:rPr>
        <w:t xml:space="preserve"> </w:t>
      </w:r>
      <w:r w:rsidR="008E7544" w:rsidRPr="00F61A86">
        <w:rPr>
          <w:rFonts w:ascii="Tahoma" w:hAnsi="Tahoma" w:cs="Tahoma"/>
          <w:sz w:val="22"/>
          <w:szCs w:val="22"/>
        </w:rPr>
        <w:t xml:space="preserve">programą </w:t>
      </w:r>
      <w:r w:rsidR="00F74C3A" w:rsidRPr="00F61A86">
        <w:rPr>
          <w:rFonts w:ascii="Tahoma" w:hAnsi="Tahoma" w:cs="Tahoma"/>
          <w:sz w:val="22"/>
          <w:szCs w:val="22"/>
        </w:rPr>
        <w:t xml:space="preserve">teikti </w:t>
      </w:r>
      <w:r w:rsidR="00D24D91" w:rsidRPr="00F61A86">
        <w:rPr>
          <w:rFonts w:ascii="Tahoma" w:hAnsi="Tahoma" w:cs="Tahoma"/>
          <w:sz w:val="22"/>
          <w:szCs w:val="22"/>
        </w:rPr>
        <w:t xml:space="preserve">Turto arešto aktų </w:t>
      </w:r>
      <w:r w:rsidR="00F74C3A" w:rsidRPr="00F61A86">
        <w:rPr>
          <w:rFonts w:ascii="Tahoma" w:hAnsi="Tahoma" w:cs="Tahoma"/>
          <w:sz w:val="22"/>
          <w:szCs w:val="22"/>
        </w:rPr>
        <w:t>registrui Sutarties 1 punkte nurodytus duomenis elektroniniu būdu</w:t>
      </w:r>
      <w:r w:rsidR="0070647B" w:rsidRPr="00F61A86">
        <w:rPr>
          <w:rFonts w:ascii="Tahoma" w:hAnsi="Tahoma" w:cs="Tahoma"/>
          <w:sz w:val="22"/>
          <w:szCs w:val="22"/>
        </w:rPr>
        <w:t xml:space="preserve">, taip pat teikti Turto arešto aktų registrui turto arešto aktų, jų pakeitimų </w:t>
      </w:r>
      <w:r w:rsidR="00AD29A8" w:rsidRPr="00F61A86">
        <w:rPr>
          <w:rFonts w:ascii="Tahoma" w:hAnsi="Tahoma" w:cs="Tahoma"/>
          <w:sz w:val="22"/>
          <w:szCs w:val="22"/>
        </w:rPr>
        <w:t>ir</w:t>
      </w:r>
      <w:r w:rsidR="0070647B" w:rsidRPr="00F61A86">
        <w:rPr>
          <w:rFonts w:ascii="Tahoma" w:hAnsi="Tahoma" w:cs="Tahoma"/>
          <w:sz w:val="22"/>
          <w:szCs w:val="22"/>
        </w:rPr>
        <w:t xml:space="preserve"> panaikinimo dokumentų skaitmenines kopijas</w:t>
      </w:r>
      <w:r w:rsidR="00360713" w:rsidRPr="00F61A86">
        <w:rPr>
          <w:rFonts w:ascii="Tahoma" w:hAnsi="Tahoma" w:cs="Tahoma"/>
          <w:sz w:val="22"/>
          <w:szCs w:val="22"/>
        </w:rPr>
        <w:t>;</w:t>
      </w:r>
    </w:p>
    <w:p w14:paraId="716B208B" w14:textId="77777777" w:rsidR="00F05EC4" w:rsidRPr="00F61A86" w:rsidRDefault="001612F1" w:rsidP="00074294">
      <w:pPr>
        <w:pStyle w:val="NoSpacing1"/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5</w:t>
      </w:r>
      <w:r w:rsidR="009E169B" w:rsidRPr="00F61A86">
        <w:rPr>
          <w:rFonts w:ascii="Tahoma" w:hAnsi="Tahoma" w:cs="Tahoma"/>
        </w:rPr>
        <w:t>.</w:t>
      </w:r>
      <w:r w:rsidR="00360713" w:rsidRPr="00F61A86">
        <w:rPr>
          <w:rFonts w:ascii="Tahoma" w:hAnsi="Tahoma" w:cs="Tahoma"/>
        </w:rPr>
        <w:t>4</w:t>
      </w:r>
      <w:r w:rsidR="009E169B" w:rsidRPr="00F61A86">
        <w:rPr>
          <w:rFonts w:ascii="Tahoma" w:hAnsi="Tahoma" w:cs="Tahoma"/>
        </w:rPr>
        <w:t xml:space="preserve">. </w:t>
      </w:r>
      <w:r w:rsidR="00F05EC4" w:rsidRPr="00F61A86">
        <w:rPr>
          <w:rFonts w:ascii="Tahoma" w:hAnsi="Tahoma" w:cs="Tahoma"/>
        </w:rPr>
        <w:t xml:space="preserve">gavusi rašytinį </w:t>
      </w:r>
      <w:r w:rsidR="005F13E3" w:rsidRPr="00F61A86">
        <w:rPr>
          <w:rFonts w:ascii="Tahoma" w:hAnsi="Tahoma" w:cs="Tahoma"/>
        </w:rPr>
        <w:t>Antstolio</w:t>
      </w:r>
      <w:r w:rsidR="00F05EC4" w:rsidRPr="00F61A86">
        <w:rPr>
          <w:rFonts w:ascii="Tahoma" w:hAnsi="Tahoma" w:cs="Tahoma"/>
        </w:rPr>
        <w:t xml:space="preserve"> prašymą</w:t>
      </w:r>
      <w:r w:rsidR="00390447" w:rsidRPr="00F61A86">
        <w:rPr>
          <w:rFonts w:ascii="Tahoma" w:hAnsi="Tahoma" w:cs="Tahoma"/>
        </w:rPr>
        <w:t xml:space="preserve"> ir užpildytą bei pasirašytą papildomą Sutarties priedą „Antstolio paskirtų asmenų sąrašas“, kuriame Antstolis nurodo tik papildomai paskirtus asmenis, per 3 darbo dienas suteikti papildomai Antstolio paskirtiems asmenims individualius naudotojo kodus, laikinuosius slaptažodžius bei slaptažodžių korteles;</w:t>
      </w:r>
      <w:r w:rsidR="00390447" w:rsidRPr="00F61A86" w:rsidDel="00390447">
        <w:rPr>
          <w:rFonts w:ascii="Tahoma" w:hAnsi="Tahoma" w:cs="Tahoma"/>
        </w:rPr>
        <w:t xml:space="preserve"> </w:t>
      </w:r>
    </w:p>
    <w:p w14:paraId="35CC5F45" w14:textId="77777777" w:rsidR="0026782D" w:rsidRPr="00F61A86" w:rsidRDefault="00F05EC4" w:rsidP="00074294">
      <w:pPr>
        <w:tabs>
          <w:tab w:val="left" w:pos="567"/>
          <w:tab w:val="left" w:pos="851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lastRenderedPageBreak/>
        <w:t xml:space="preserve">5.5. </w:t>
      </w:r>
      <w:r w:rsidR="00FB0F0E" w:rsidRPr="00F61A86">
        <w:rPr>
          <w:rFonts w:ascii="Tahoma" w:hAnsi="Tahoma" w:cs="Tahoma"/>
          <w:sz w:val="22"/>
          <w:szCs w:val="22"/>
        </w:rPr>
        <w:t xml:space="preserve">gavusi duomenis </w:t>
      </w:r>
      <w:r w:rsidR="00586EB6" w:rsidRPr="00F61A86">
        <w:rPr>
          <w:rFonts w:ascii="Tahoma" w:hAnsi="Tahoma" w:cs="Tahoma"/>
          <w:sz w:val="22"/>
          <w:szCs w:val="22"/>
        </w:rPr>
        <w:t xml:space="preserve">elektroniniu būdu, </w:t>
      </w:r>
      <w:r w:rsidR="00633310" w:rsidRPr="00F61A86">
        <w:rPr>
          <w:rFonts w:ascii="Tahoma" w:hAnsi="Tahoma" w:cs="Tahoma"/>
          <w:sz w:val="22"/>
          <w:szCs w:val="22"/>
        </w:rPr>
        <w:t>atlikti T</w:t>
      </w:r>
      <w:r w:rsidR="0026782D" w:rsidRPr="00F61A86">
        <w:rPr>
          <w:rFonts w:ascii="Tahoma" w:hAnsi="Tahoma" w:cs="Tahoma"/>
          <w:sz w:val="22"/>
          <w:szCs w:val="22"/>
        </w:rPr>
        <w:t>urto arešto aktų registro</w:t>
      </w:r>
      <w:r w:rsidR="000F17DA" w:rsidRPr="00F61A86">
        <w:rPr>
          <w:rFonts w:ascii="Tahoma" w:hAnsi="Tahoma" w:cs="Tahoma"/>
          <w:sz w:val="22"/>
          <w:szCs w:val="22"/>
        </w:rPr>
        <w:t xml:space="preserve"> </w:t>
      </w:r>
      <w:r w:rsidR="0026782D" w:rsidRPr="00F61A86">
        <w:rPr>
          <w:rFonts w:ascii="Tahoma" w:hAnsi="Tahoma" w:cs="Tahoma"/>
          <w:sz w:val="22"/>
          <w:szCs w:val="22"/>
        </w:rPr>
        <w:t>nuostatuose nustatytus veiksmus;</w:t>
      </w:r>
    </w:p>
    <w:p w14:paraId="7C6FADC2" w14:textId="77777777" w:rsidR="008534BF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9E169B" w:rsidRPr="00F61A86">
        <w:rPr>
          <w:rFonts w:ascii="Tahoma" w:hAnsi="Tahoma" w:cs="Tahoma"/>
          <w:sz w:val="22"/>
          <w:szCs w:val="22"/>
        </w:rPr>
        <w:t>.</w:t>
      </w:r>
      <w:r w:rsidR="00F05EC4" w:rsidRPr="00F61A86">
        <w:rPr>
          <w:rFonts w:ascii="Tahoma" w:hAnsi="Tahoma" w:cs="Tahoma"/>
          <w:sz w:val="22"/>
          <w:szCs w:val="22"/>
        </w:rPr>
        <w:t>6</w:t>
      </w:r>
      <w:r w:rsidR="009E169B" w:rsidRPr="00F61A86">
        <w:rPr>
          <w:rFonts w:ascii="Tahoma" w:hAnsi="Tahoma" w:cs="Tahoma"/>
          <w:sz w:val="22"/>
          <w:szCs w:val="22"/>
        </w:rPr>
        <w:t xml:space="preserve">. </w:t>
      </w:r>
      <w:r w:rsidR="00684E91" w:rsidRPr="00F61A86">
        <w:rPr>
          <w:rFonts w:ascii="Tahoma" w:hAnsi="Tahoma" w:cs="Tahoma"/>
          <w:sz w:val="22"/>
          <w:szCs w:val="22"/>
        </w:rPr>
        <w:t xml:space="preserve">Sutarties </w:t>
      </w:r>
      <w:r w:rsidRPr="00F61A86">
        <w:rPr>
          <w:rFonts w:ascii="Tahoma" w:hAnsi="Tahoma" w:cs="Tahoma"/>
          <w:sz w:val="22"/>
          <w:szCs w:val="22"/>
        </w:rPr>
        <w:t>6</w:t>
      </w:r>
      <w:r w:rsidR="00360713" w:rsidRPr="00F61A86">
        <w:rPr>
          <w:rFonts w:ascii="Tahoma" w:hAnsi="Tahoma" w:cs="Tahoma"/>
          <w:sz w:val="22"/>
          <w:szCs w:val="22"/>
        </w:rPr>
        <w:t>.</w:t>
      </w:r>
      <w:r w:rsidR="00390447" w:rsidRPr="00F61A86">
        <w:rPr>
          <w:rFonts w:ascii="Tahoma" w:hAnsi="Tahoma" w:cs="Tahoma"/>
          <w:sz w:val="22"/>
          <w:szCs w:val="22"/>
        </w:rPr>
        <w:t>3</w:t>
      </w:r>
      <w:r w:rsidR="0037101F" w:rsidRPr="00F61A86">
        <w:rPr>
          <w:rFonts w:ascii="Tahoma" w:hAnsi="Tahoma" w:cs="Tahoma"/>
          <w:sz w:val="22"/>
          <w:szCs w:val="22"/>
        </w:rPr>
        <w:t>–</w:t>
      </w:r>
      <w:r w:rsidRPr="00F61A86">
        <w:rPr>
          <w:rFonts w:ascii="Tahoma" w:hAnsi="Tahoma" w:cs="Tahoma"/>
          <w:sz w:val="22"/>
          <w:szCs w:val="22"/>
        </w:rPr>
        <w:t>6</w:t>
      </w:r>
      <w:r w:rsidR="00360713" w:rsidRPr="00F61A86">
        <w:rPr>
          <w:rFonts w:ascii="Tahoma" w:hAnsi="Tahoma" w:cs="Tahoma"/>
          <w:sz w:val="22"/>
          <w:szCs w:val="22"/>
        </w:rPr>
        <w:t>.</w:t>
      </w:r>
      <w:r w:rsidR="00390447" w:rsidRPr="00F61A86">
        <w:rPr>
          <w:rFonts w:ascii="Tahoma" w:hAnsi="Tahoma" w:cs="Tahoma"/>
          <w:sz w:val="22"/>
          <w:szCs w:val="22"/>
        </w:rPr>
        <w:t xml:space="preserve">6 papunkčiuose </w:t>
      </w:r>
      <w:r w:rsidR="00684E91" w:rsidRPr="00F61A86">
        <w:rPr>
          <w:rFonts w:ascii="Tahoma" w:hAnsi="Tahoma" w:cs="Tahoma"/>
          <w:sz w:val="22"/>
          <w:szCs w:val="22"/>
        </w:rPr>
        <w:t>nurodytais atvejais</w:t>
      </w:r>
      <w:r w:rsidR="00C5457F" w:rsidRPr="00F61A86">
        <w:rPr>
          <w:rFonts w:ascii="Tahoma" w:hAnsi="Tahoma" w:cs="Tahoma"/>
          <w:sz w:val="22"/>
          <w:szCs w:val="22"/>
        </w:rPr>
        <w:t>,</w:t>
      </w:r>
      <w:r w:rsidR="00684E91" w:rsidRPr="00F61A86">
        <w:rPr>
          <w:rFonts w:ascii="Tahoma" w:hAnsi="Tahoma" w:cs="Tahoma"/>
          <w:sz w:val="22"/>
          <w:szCs w:val="22"/>
        </w:rPr>
        <w:t xml:space="preserve"> </w:t>
      </w:r>
      <w:r w:rsidR="00C5457F" w:rsidRPr="00F61A86">
        <w:rPr>
          <w:rFonts w:ascii="Tahoma" w:hAnsi="Tahoma" w:cs="Tahoma"/>
          <w:sz w:val="22"/>
          <w:szCs w:val="22"/>
        </w:rPr>
        <w:t>gavus</w:t>
      </w:r>
      <w:r w:rsidR="00AD29A8" w:rsidRPr="00F61A86">
        <w:rPr>
          <w:rFonts w:ascii="Tahoma" w:hAnsi="Tahoma" w:cs="Tahoma"/>
          <w:sz w:val="22"/>
          <w:szCs w:val="22"/>
        </w:rPr>
        <w:t>i</w:t>
      </w:r>
      <w:r w:rsidR="00C5457F" w:rsidRPr="00F61A86">
        <w:rPr>
          <w:rFonts w:ascii="Tahoma" w:hAnsi="Tahoma" w:cs="Tahoma"/>
          <w:sz w:val="22"/>
          <w:szCs w:val="22"/>
        </w:rPr>
        <w:t xml:space="preserve"> rašytinį </w:t>
      </w:r>
      <w:r w:rsidR="005F13E3" w:rsidRPr="00F61A86">
        <w:rPr>
          <w:rFonts w:ascii="Tahoma" w:hAnsi="Tahoma" w:cs="Tahoma"/>
          <w:sz w:val="22"/>
          <w:szCs w:val="22"/>
        </w:rPr>
        <w:t xml:space="preserve">Antstolio </w:t>
      </w:r>
      <w:r w:rsidR="00C5457F" w:rsidRPr="00F61A86">
        <w:rPr>
          <w:rFonts w:ascii="Tahoma" w:hAnsi="Tahoma" w:cs="Tahoma"/>
          <w:sz w:val="22"/>
          <w:szCs w:val="22"/>
        </w:rPr>
        <w:t xml:space="preserve">prašymą, </w:t>
      </w:r>
      <w:r w:rsidR="00684E91" w:rsidRPr="00F61A86">
        <w:rPr>
          <w:rFonts w:ascii="Tahoma" w:hAnsi="Tahoma" w:cs="Tahoma"/>
          <w:sz w:val="22"/>
          <w:szCs w:val="22"/>
        </w:rPr>
        <w:t xml:space="preserve">pakeisti </w:t>
      </w:r>
      <w:r w:rsidR="005F13E3" w:rsidRPr="00F61A86">
        <w:rPr>
          <w:rFonts w:ascii="Tahoma" w:hAnsi="Tahoma" w:cs="Tahoma"/>
          <w:sz w:val="22"/>
          <w:szCs w:val="22"/>
        </w:rPr>
        <w:t xml:space="preserve">Antstoliui </w:t>
      </w:r>
      <w:r w:rsidR="00390447" w:rsidRPr="00F61A86">
        <w:rPr>
          <w:rFonts w:ascii="Tahoma" w:hAnsi="Tahoma" w:cs="Tahoma"/>
          <w:sz w:val="22"/>
          <w:szCs w:val="22"/>
        </w:rPr>
        <w:t>ar</w:t>
      </w:r>
      <w:r w:rsidR="00684E91" w:rsidRPr="00F61A86">
        <w:rPr>
          <w:rFonts w:ascii="Tahoma" w:hAnsi="Tahoma" w:cs="Tahoma"/>
          <w:sz w:val="22"/>
          <w:szCs w:val="22"/>
        </w:rPr>
        <w:t xml:space="preserve"> jo paskirtam asmeniui suteiktą slaptažodį, suteikiant naują laikinąjį slaptažodį ir sugeneruojant naują slaptažodžių kortelę;</w:t>
      </w:r>
      <w:r w:rsidR="008534BF" w:rsidRPr="00F61A86">
        <w:rPr>
          <w:rFonts w:ascii="Tahoma" w:hAnsi="Tahoma" w:cs="Tahoma"/>
          <w:sz w:val="22"/>
          <w:szCs w:val="22"/>
        </w:rPr>
        <w:t xml:space="preserve"> </w:t>
      </w:r>
    </w:p>
    <w:p w14:paraId="6369E78E" w14:textId="77777777" w:rsidR="003D2E20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9E169B" w:rsidRPr="00F61A86">
        <w:rPr>
          <w:rFonts w:ascii="Tahoma" w:hAnsi="Tahoma" w:cs="Tahoma"/>
          <w:sz w:val="22"/>
          <w:szCs w:val="22"/>
        </w:rPr>
        <w:t>.</w:t>
      </w:r>
      <w:r w:rsidR="00F05EC4" w:rsidRPr="00F61A86">
        <w:rPr>
          <w:rFonts w:ascii="Tahoma" w:hAnsi="Tahoma" w:cs="Tahoma"/>
          <w:sz w:val="22"/>
          <w:szCs w:val="22"/>
        </w:rPr>
        <w:t>7</w:t>
      </w:r>
      <w:r w:rsidR="009E169B" w:rsidRPr="00F61A86">
        <w:rPr>
          <w:rFonts w:ascii="Tahoma" w:hAnsi="Tahoma" w:cs="Tahoma"/>
          <w:sz w:val="22"/>
          <w:szCs w:val="22"/>
        </w:rPr>
        <w:t xml:space="preserve">. </w:t>
      </w:r>
      <w:r w:rsidR="00244D7B" w:rsidRPr="00F61A86">
        <w:rPr>
          <w:rFonts w:ascii="Tahoma" w:hAnsi="Tahoma" w:cs="Tahoma"/>
          <w:sz w:val="22"/>
          <w:szCs w:val="22"/>
        </w:rPr>
        <w:t>gavus</w:t>
      </w:r>
      <w:r w:rsidR="00A96EEA" w:rsidRPr="00F61A86">
        <w:rPr>
          <w:rFonts w:ascii="Tahoma" w:hAnsi="Tahoma" w:cs="Tahoma"/>
          <w:sz w:val="22"/>
          <w:szCs w:val="22"/>
        </w:rPr>
        <w:t>i</w:t>
      </w:r>
      <w:r w:rsidR="00244D7B" w:rsidRPr="00F61A86">
        <w:rPr>
          <w:rFonts w:ascii="Tahoma" w:hAnsi="Tahoma" w:cs="Tahoma"/>
          <w:sz w:val="22"/>
          <w:szCs w:val="22"/>
        </w:rPr>
        <w:t xml:space="preserve"> </w:t>
      </w:r>
      <w:r w:rsidR="005F13E3" w:rsidRPr="00F61A86">
        <w:rPr>
          <w:rFonts w:ascii="Tahoma" w:hAnsi="Tahoma" w:cs="Tahoma"/>
          <w:sz w:val="22"/>
          <w:szCs w:val="22"/>
        </w:rPr>
        <w:t xml:space="preserve">Antstolio </w:t>
      </w:r>
      <w:r w:rsidR="00B04E4B" w:rsidRPr="00F61A86">
        <w:rPr>
          <w:rFonts w:ascii="Tahoma" w:hAnsi="Tahoma" w:cs="Tahoma"/>
          <w:sz w:val="22"/>
          <w:szCs w:val="22"/>
        </w:rPr>
        <w:t xml:space="preserve">rašytinį </w:t>
      </w:r>
      <w:r w:rsidR="00244D7B" w:rsidRPr="00F61A86">
        <w:rPr>
          <w:rFonts w:ascii="Tahoma" w:hAnsi="Tahoma" w:cs="Tahoma"/>
          <w:sz w:val="22"/>
          <w:szCs w:val="22"/>
        </w:rPr>
        <w:t xml:space="preserve">prašymą, </w:t>
      </w:r>
      <w:r w:rsidR="003D2E20" w:rsidRPr="00F61A86">
        <w:rPr>
          <w:rFonts w:ascii="Tahoma" w:hAnsi="Tahoma" w:cs="Tahoma"/>
          <w:sz w:val="22"/>
          <w:szCs w:val="22"/>
        </w:rPr>
        <w:t xml:space="preserve">panaikinti </w:t>
      </w:r>
      <w:r w:rsidR="005F13E3" w:rsidRPr="00F61A86">
        <w:rPr>
          <w:rFonts w:ascii="Tahoma" w:hAnsi="Tahoma" w:cs="Tahoma"/>
          <w:sz w:val="22"/>
          <w:szCs w:val="22"/>
        </w:rPr>
        <w:t xml:space="preserve">Antstoliui </w:t>
      </w:r>
      <w:r w:rsidR="000F17DA" w:rsidRPr="00F61A86">
        <w:rPr>
          <w:rFonts w:ascii="Tahoma" w:hAnsi="Tahoma" w:cs="Tahoma"/>
          <w:sz w:val="22"/>
          <w:szCs w:val="22"/>
        </w:rPr>
        <w:t>ar jo paskir</w:t>
      </w:r>
      <w:r w:rsidR="00F72C0C" w:rsidRPr="00F61A86">
        <w:rPr>
          <w:rFonts w:ascii="Tahoma" w:hAnsi="Tahoma" w:cs="Tahoma"/>
          <w:sz w:val="22"/>
          <w:szCs w:val="22"/>
        </w:rPr>
        <w:t>t</w:t>
      </w:r>
      <w:r w:rsidR="000F17DA" w:rsidRPr="00F61A86">
        <w:rPr>
          <w:rFonts w:ascii="Tahoma" w:hAnsi="Tahoma" w:cs="Tahoma"/>
          <w:sz w:val="22"/>
          <w:szCs w:val="22"/>
        </w:rPr>
        <w:t xml:space="preserve">iems asmenims </w:t>
      </w:r>
      <w:r w:rsidR="003D2E20" w:rsidRPr="00F61A86">
        <w:rPr>
          <w:rFonts w:ascii="Tahoma" w:hAnsi="Tahoma" w:cs="Tahoma"/>
          <w:sz w:val="22"/>
          <w:szCs w:val="22"/>
        </w:rPr>
        <w:t>suteikt</w:t>
      </w:r>
      <w:r w:rsidR="000F17DA" w:rsidRPr="00F61A86">
        <w:rPr>
          <w:rFonts w:ascii="Tahoma" w:hAnsi="Tahoma" w:cs="Tahoma"/>
          <w:sz w:val="22"/>
          <w:szCs w:val="22"/>
        </w:rPr>
        <w:t>us</w:t>
      </w:r>
      <w:r w:rsidR="003D2E20" w:rsidRPr="00F61A86">
        <w:rPr>
          <w:rFonts w:ascii="Tahoma" w:hAnsi="Tahoma" w:cs="Tahoma"/>
          <w:sz w:val="22"/>
          <w:szCs w:val="22"/>
        </w:rPr>
        <w:t xml:space="preserve"> individual</w:t>
      </w:r>
      <w:r w:rsidR="000F17DA" w:rsidRPr="00F61A86">
        <w:rPr>
          <w:rFonts w:ascii="Tahoma" w:hAnsi="Tahoma" w:cs="Tahoma"/>
          <w:sz w:val="22"/>
          <w:szCs w:val="22"/>
        </w:rPr>
        <w:t>ius</w:t>
      </w:r>
      <w:r w:rsidR="003D2E20" w:rsidRPr="00F61A86">
        <w:rPr>
          <w:rFonts w:ascii="Tahoma" w:hAnsi="Tahoma" w:cs="Tahoma"/>
          <w:sz w:val="22"/>
          <w:szCs w:val="22"/>
        </w:rPr>
        <w:t xml:space="preserve"> </w:t>
      </w:r>
      <w:r w:rsidR="00B04E4B" w:rsidRPr="00F61A86">
        <w:rPr>
          <w:rFonts w:ascii="Tahoma" w:hAnsi="Tahoma" w:cs="Tahoma"/>
          <w:sz w:val="22"/>
          <w:szCs w:val="22"/>
        </w:rPr>
        <w:t>naudotojo</w:t>
      </w:r>
      <w:r w:rsidR="003D2E20" w:rsidRPr="00F61A86">
        <w:rPr>
          <w:rFonts w:ascii="Tahoma" w:hAnsi="Tahoma" w:cs="Tahoma"/>
          <w:sz w:val="22"/>
          <w:szCs w:val="22"/>
        </w:rPr>
        <w:t xml:space="preserve"> </w:t>
      </w:r>
      <w:r w:rsidR="002752F6" w:rsidRPr="00F61A86">
        <w:rPr>
          <w:rFonts w:ascii="Tahoma" w:hAnsi="Tahoma" w:cs="Tahoma"/>
          <w:sz w:val="22"/>
          <w:szCs w:val="22"/>
        </w:rPr>
        <w:t xml:space="preserve">kodus </w:t>
      </w:r>
      <w:r w:rsidR="00B04E4B" w:rsidRPr="00F61A86">
        <w:rPr>
          <w:rFonts w:ascii="Tahoma" w:hAnsi="Tahoma" w:cs="Tahoma"/>
          <w:sz w:val="22"/>
          <w:szCs w:val="22"/>
        </w:rPr>
        <w:t>ir slaptažodžius</w:t>
      </w:r>
      <w:r w:rsidR="00F72C0C" w:rsidRPr="00F61A86">
        <w:rPr>
          <w:rFonts w:ascii="Tahoma" w:hAnsi="Tahoma" w:cs="Tahoma"/>
          <w:sz w:val="22"/>
          <w:szCs w:val="22"/>
        </w:rPr>
        <w:t>;</w:t>
      </w:r>
    </w:p>
    <w:p w14:paraId="70E52AFE" w14:textId="77777777" w:rsidR="00F92028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A965DA" w:rsidRPr="00F61A86">
        <w:rPr>
          <w:rFonts w:ascii="Tahoma" w:hAnsi="Tahoma" w:cs="Tahoma"/>
          <w:sz w:val="22"/>
          <w:szCs w:val="22"/>
        </w:rPr>
        <w:t>.</w:t>
      </w:r>
      <w:r w:rsidR="00F05EC4" w:rsidRPr="00F61A86">
        <w:rPr>
          <w:rFonts w:ascii="Tahoma" w:hAnsi="Tahoma" w:cs="Tahoma"/>
          <w:sz w:val="22"/>
          <w:szCs w:val="22"/>
        </w:rPr>
        <w:t>8</w:t>
      </w:r>
      <w:r w:rsidR="00A965DA" w:rsidRPr="00F61A86">
        <w:rPr>
          <w:rFonts w:ascii="Tahoma" w:hAnsi="Tahoma" w:cs="Tahoma"/>
          <w:sz w:val="22"/>
          <w:szCs w:val="22"/>
        </w:rPr>
        <w:t xml:space="preserve">. </w:t>
      </w:r>
      <w:r w:rsidR="00F92028" w:rsidRPr="00F61A86">
        <w:rPr>
          <w:rFonts w:ascii="Tahoma" w:hAnsi="Tahoma" w:cs="Tahoma"/>
          <w:sz w:val="22"/>
          <w:szCs w:val="22"/>
        </w:rPr>
        <w:t xml:space="preserve">Sutartyje nurodytus </w:t>
      </w:r>
      <w:r w:rsidR="0016205F" w:rsidRPr="00F61A86">
        <w:rPr>
          <w:rFonts w:ascii="Tahoma" w:hAnsi="Tahoma" w:cs="Tahoma"/>
          <w:sz w:val="22"/>
          <w:szCs w:val="22"/>
        </w:rPr>
        <w:t xml:space="preserve">Antstolio </w:t>
      </w:r>
      <w:r w:rsidR="00F957F0" w:rsidRPr="00F61A86">
        <w:rPr>
          <w:rFonts w:ascii="Tahoma" w:hAnsi="Tahoma" w:cs="Tahoma"/>
          <w:sz w:val="22"/>
          <w:szCs w:val="22"/>
        </w:rPr>
        <w:t>ir</w:t>
      </w:r>
      <w:r w:rsidR="00F92028" w:rsidRPr="00F61A86">
        <w:rPr>
          <w:rFonts w:ascii="Tahoma" w:hAnsi="Tahoma" w:cs="Tahoma"/>
          <w:sz w:val="22"/>
          <w:szCs w:val="22"/>
        </w:rPr>
        <w:t xml:space="preserve"> </w:t>
      </w:r>
      <w:r w:rsidR="003837A2" w:rsidRPr="00F61A86">
        <w:rPr>
          <w:rFonts w:ascii="Tahoma" w:hAnsi="Tahoma" w:cs="Tahoma"/>
          <w:sz w:val="22"/>
          <w:szCs w:val="22"/>
        </w:rPr>
        <w:t xml:space="preserve">jo paskirtų </w:t>
      </w:r>
      <w:r w:rsidR="00F92028" w:rsidRPr="00F61A86">
        <w:rPr>
          <w:rFonts w:ascii="Tahoma" w:hAnsi="Tahoma" w:cs="Tahoma"/>
          <w:sz w:val="22"/>
          <w:szCs w:val="22"/>
        </w:rPr>
        <w:t xml:space="preserve">asmenų </w:t>
      </w:r>
      <w:r w:rsidR="0021537B" w:rsidRPr="00F61A86">
        <w:rPr>
          <w:rFonts w:ascii="Tahoma" w:hAnsi="Tahoma" w:cs="Tahoma"/>
          <w:sz w:val="22"/>
          <w:szCs w:val="22"/>
        </w:rPr>
        <w:t xml:space="preserve">pateiktus </w:t>
      </w:r>
      <w:r w:rsidR="00BD438E" w:rsidRPr="00F61A86">
        <w:rPr>
          <w:rFonts w:ascii="Tahoma" w:hAnsi="Tahoma" w:cs="Tahoma"/>
          <w:sz w:val="22"/>
          <w:szCs w:val="22"/>
        </w:rPr>
        <w:t xml:space="preserve">asmens </w:t>
      </w:r>
      <w:r w:rsidR="00F92028" w:rsidRPr="00F61A86">
        <w:rPr>
          <w:rFonts w:ascii="Tahoma" w:hAnsi="Tahoma" w:cs="Tahoma"/>
          <w:sz w:val="22"/>
          <w:szCs w:val="22"/>
        </w:rPr>
        <w:t>duomenis naudoti vadovau</w:t>
      </w:r>
      <w:r w:rsidR="00B55690" w:rsidRPr="00F61A86">
        <w:rPr>
          <w:rFonts w:ascii="Tahoma" w:hAnsi="Tahoma" w:cs="Tahoma"/>
          <w:sz w:val="22"/>
          <w:szCs w:val="22"/>
        </w:rPr>
        <w:t>jantis</w:t>
      </w:r>
      <w:r w:rsidR="00F92028" w:rsidRPr="00F61A86">
        <w:rPr>
          <w:rFonts w:ascii="Tahoma" w:hAnsi="Tahoma" w:cs="Tahoma"/>
          <w:sz w:val="22"/>
          <w:szCs w:val="22"/>
        </w:rPr>
        <w:t xml:space="preserve"> Lietuvos Respublikos asmens duomenų teisinės </w:t>
      </w:r>
      <w:r w:rsidR="00F92028" w:rsidRPr="00F61A86">
        <w:rPr>
          <w:rFonts w:ascii="Tahoma" w:hAnsi="Tahoma" w:cs="Tahoma"/>
          <w:color w:val="000000"/>
          <w:sz w:val="22"/>
          <w:szCs w:val="22"/>
        </w:rPr>
        <w:t>apsaugos įstatymo nuostatomis;</w:t>
      </w:r>
    </w:p>
    <w:p w14:paraId="22AF4E82" w14:textId="77777777" w:rsidR="00F92028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5</w:t>
      </w:r>
      <w:r w:rsidR="00A965DA" w:rsidRPr="00F61A86">
        <w:rPr>
          <w:rFonts w:ascii="Tahoma" w:hAnsi="Tahoma" w:cs="Tahoma"/>
          <w:sz w:val="22"/>
          <w:szCs w:val="22"/>
        </w:rPr>
        <w:t>.</w:t>
      </w:r>
      <w:r w:rsidR="00F05EC4" w:rsidRPr="00F61A86">
        <w:rPr>
          <w:rFonts w:ascii="Tahoma" w:hAnsi="Tahoma" w:cs="Tahoma"/>
          <w:sz w:val="22"/>
          <w:szCs w:val="22"/>
        </w:rPr>
        <w:t>9</w:t>
      </w:r>
      <w:r w:rsidR="00A965DA" w:rsidRPr="00F61A86">
        <w:rPr>
          <w:rFonts w:ascii="Tahoma" w:hAnsi="Tahoma" w:cs="Tahoma"/>
          <w:sz w:val="22"/>
          <w:szCs w:val="22"/>
        </w:rPr>
        <w:t xml:space="preserve">. </w:t>
      </w:r>
      <w:r w:rsidR="00F92028" w:rsidRPr="00F61A86">
        <w:rPr>
          <w:rFonts w:ascii="Tahoma" w:hAnsi="Tahoma" w:cs="Tahoma"/>
          <w:sz w:val="22"/>
          <w:szCs w:val="22"/>
        </w:rPr>
        <w:t xml:space="preserve">konsultuoti </w:t>
      </w:r>
      <w:r w:rsidR="0016205F" w:rsidRPr="00F61A86">
        <w:rPr>
          <w:rFonts w:ascii="Tahoma" w:hAnsi="Tahoma" w:cs="Tahoma"/>
          <w:sz w:val="22"/>
          <w:szCs w:val="22"/>
        </w:rPr>
        <w:t xml:space="preserve">Antstolį </w:t>
      </w:r>
      <w:r w:rsidR="00F92028" w:rsidRPr="00F61A86">
        <w:rPr>
          <w:rFonts w:ascii="Tahoma" w:hAnsi="Tahoma" w:cs="Tahoma"/>
          <w:sz w:val="22"/>
          <w:szCs w:val="22"/>
        </w:rPr>
        <w:t xml:space="preserve">ir jo paskirtus asmenis duomenų teikimo </w:t>
      </w:r>
      <w:r w:rsidR="00D24D91" w:rsidRPr="00F61A86">
        <w:rPr>
          <w:rFonts w:ascii="Tahoma" w:hAnsi="Tahoma" w:cs="Tahoma"/>
          <w:sz w:val="22"/>
          <w:szCs w:val="22"/>
        </w:rPr>
        <w:t xml:space="preserve">Turto arešto aktų </w:t>
      </w:r>
      <w:r w:rsidR="00F92028" w:rsidRPr="00F61A86">
        <w:rPr>
          <w:rFonts w:ascii="Tahoma" w:hAnsi="Tahoma" w:cs="Tahoma"/>
          <w:sz w:val="22"/>
          <w:szCs w:val="22"/>
        </w:rPr>
        <w:t>registr</w:t>
      </w:r>
      <w:r w:rsidR="005E47B0" w:rsidRPr="00F61A86">
        <w:rPr>
          <w:rFonts w:ascii="Tahoma" w:hAnsi="Tahoma" w:cs="Tahoma"/>
          <w:sz w:val="22"/>
          <w:szCs w:val="22"/>
        </w:rPr>
        <w:t>ui elektroniniu būdu klausimais;</w:t>
      </w:r>
    </w:p>
    <w:p w14:paraId="3A638AFF" w14:textId="77777777" w:rsidR="005E47B0" w:rsidRPr="00F61A86" w:rsidRDefault="005E47B0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 xml:space="preserve">5.10. užtikrinti ETAAR programos veikimą, kai Antstolio ir jo paskirtų asmenų kompiuterinėse darbo vietose yra ši programinė įranga: </w:t>
      </w:r>
      <w:r w:rsidR="00E3644E" w:rsidRPr="00F61A86">
        <w:rPr>
          <w:rFonts w:ascii="Tahoma" w:hAnsi="Tahoma" w:cs="Tahoma"/>
          <w:sz w:val="22"/>
          <w:szCs w:val="22"/>
        </w:rPr>
        <w:t>„</w:t>
      </w:r>
      <w:r w:rsidRPr="00F61A86">
        <w:rPr>
          <w:rFonts w:ascii="Tahoma" w:hAnsi="Tahoma" w:cs="Tahoma"/>
          <w:sz w:val="22"/>
          <w:szCs w:val="22"/>
        </w:rPr>
        <w:t>Internet Explorer 8.0</w:t>
      </w:r>
      <w:r w:rsidR="00E3644E" w:rsidRPr="00F61A86">
        <w:rPr>
          <w:rFonts w:ascii="Tahoma" w:hAnsi="Tahoma" w:cs="Tahoma"/>
          <w:sz w:val="22"/>
          <w:szCs w:val="22"/>
        </w:rPr>
        <w:t>“</w:t>
      </w:r>
      <w:r w:rsidRPr="00F61A86">
        <w:rPr>
          <w:rFonts w:ascii="Tahoma" w:hAnsi="Tahoma" w:cs="Tahoma"/>
          <w:sz w:val="22"/>
          <w:szCs w:val="22"/>
        </w:rPr>
        <w:t xml:space="preserve"> (arba naujesnė versija) arba </w:t>
      </w:r>
      <w:r w:rsidR="00E3644E" w:rsidRPr="00F61A86">
        <w:rPr>
          <w:rFonts w:ascii="Tahoma" w:hAnsi="Tahoma" w:cs="Tahoma"/>
          <w:sz w:val="22"/>
          <w:szCs w:val="22"/>
        </w:rPr>
        <w:t>„</w:t>
      </w:r>
      <w:r w:rsidRPr="00F61A86">
        <w:rPr>
          <w:rFonts w:ascii="Tahoma" w:hAnsi="Tahoma" w:cs="Tahoma"/>
          <w:sz w:val="22"/>
          <w:szCs w:val="22"/>
        </w:rPr>
        <w:t>Mozilla Firefox 3.6</w:t>
      </w:r>
      <w:r w:rsidR="00E3644E" w:rsidRPr="00F61A86">
        <w:rPr>
          <w:rFonts w:ascii="Tahoma" w:hAnsi="Tahoma" w:cs="Tahoma"/>
          <w:sz w:val="22"/>
          <w:szCs w:val="22"/>
        </w:rPr>
        <w:t>“</w:t>
      </w:r>
      <w:r w:rsidRPr="00F61A86">
        <w:rPr>
          <w:rFonts w:ascii="Tahoma" w:hAnsi="Tahoma" w:cs="Tahoma"/>
          <w:sz w:val="22"/>
          <w:szCs w:val="22"/>
        </w:rPr>
        <w:t xml:space="preserve"> (arba naujesnė versija) interneto naršyklė su </w:t>
      </w:r>
      <w:r w:rsidR="00E3644E" w:rsidRPr="00F61A86">
        <w:rPr>
          <w:rFonts w:ascii="Tahoma" w:hAnsi="Tahoma" w:cs="Tahoma"/>
          <w:sz w:val="22"/>
          <w:szCs w:val="22"/>
        </w:rPr>
        <w:t>„</w:t>
      </w:r>
      <w:proofErr w:type="spellStart"/>
      <w:r w:rsidRPr="00F61A86">
        <w:rPr>
          <w:rFonts w:ascii="Tahoma" w:hAnsi="Tahoma" w:cs="Tahoma"/>
          <w:sz w:val="22"/>
          <w:szCs w:val="22"/>
        </w:rPr>
        <w:t>JavaScript</w:t>
      </w:r>
      <w:proofErr w:type="spellEnd"/>
      <w:r w:rsidR="00E3644E" w:rsidRPr="00F61A86">
        <w:rPr>
          <w:rFonts w:ascii="Tahoma" w:hAnsi="Tahoma" w:cs="Tahoma"/>
          <w:sz w:val="22"/>
          <w:szCs w:val="22"/>
        </w:rPr>
        <w:t>“</w:t>
      </w:r>
      <w:r w:rsidRPr="00F61A86">
        <w:rPr>
          <w:rFonts w:ascii="Tahoma" w:hAnsi="Tahoma" w:cs="Tahoma"/>
          <w:sz w:val="22"/>
          <w:szCs w:val="22"/>
        </w:rPr>
        <w:t xml:space="preserve"> palaikymu, </w:t>
      </w:r>
      <w:r w:rsidR="00E3644E" w:rsidRPr="00F61A86">
        <w:rPr>
          <w:rFonts w:ascii="Tahoma" w:hAnsi="Tahoma" w:cs="Tahoma"/>
          <w:sz w:val="22"/>
          <w:szCs w:val="22"/>
        </w:rPr>
        <w:t>„</w:t>
      </w:r>
      <w:r w:rsidRPr="00F61A86">
        <w:rPr>
          <w:rFonts w:ascii="Tahoma" w:hAnsi="Tahoma" w:cs="Tahoma"/>
          <w:sz w:val="22"/>
          <w:szCs w:val="22"/>
        </w:rPr>
        <w:t xml:space="preserve">Adobe </w:t>
      </w:r>
      <w:proofErr w:type="spellStart"/>
      <w:r w:rsidRPr="00F61A86">
        <w:rPr>
          <w:rFonts w:ascii="Tahoma" w:hAnsi="Tahoma" w:cs="Tahoma"/>
          <w:sz w:val="22"/>
          <w:szCs w:val="22"/>
        </w:rPr>
        <w:t>Reader</w:t>
      </w:r>
      <w:proofErr w:type="spellEnd"/>
      <w:r w:rsidRPr="00F61A86">
        <w:rPr>
          <w:rFonts w:ascii="Tahoma" w:hAnsi="Tahoma" w:cs="Tahoma"/>
          <w:sz w:val="22"/>
          <w:szCs w:val="22"/>
        </w:rPr>
        <w:t xml:space="preserve"> 9</w:t>
      </w:r>
      <w:r w:rsidR="00E3644E" w:rsidRPr="00F61A86">
        <w:rPr>
          <w:rFonts w:ascii="Tahoma" w:hAnsi="Tahoma" w:cs="Tahoma"/>
          <w:sz w:val="22"/>
          <w:szCs w:val="22"/>
        </w:rPr>
        <w:t>“</w:t>
      </w:r>
      <w:r w:rsidRPr="00F61A86">
        <w:rPr>
          <w:rFonts w:ascii="Tahoma" w:hAnsi="Tahoma" w:cs="Tahoma"/>
          <w:sz w:val="22"/>
          <w:szCs w:val="22"/>
        </w:rPr>
        <w:t xml:space="preserve"> (arba naujesnė versija),</w:t>
      </w:r>
      <w:r w:rsidRPr="00F61A8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3644E" w:rsidRPr="00F61A86">
        <w:rPr>
          <w:rFonts w:ascii="Tahoma" w:hAnsi="Tahoma" w:cs="Tahoma"/>
          <w:color w:val="000000"/>
          <w:sz w:val="22"/>
          <w:szCs w:val="22"/>
        </w:rPr>
        <w:t>„</w:t>
      </w:r>
      <w:r w:rsidRPr="00F61A86">
        <w:rPr>
          <w:rFonts w:ascii="Tahoma" w:hAnsi="Tahoma" w:cs="Tahoma"/>
          <w:color w:val="000000"/>
          <w:sz w:val="22"/>
          <w:szCs w:val="22"/>
        </w:rPr>
        <w:t>Microsoft Word 2003</w:t>
      </w:r>
      <w:r w:rsidR="00E3644E" w:rsidRPr="00F61A86">
        <w:rPr>
          <w:rFonts w:ascii="Tahoma" w:hAnsi="Tahoma" w:cs="Tahoma"/>
          <w:color w:val="000000"/>
          <w:sz w:val="22"/>
          <w:szCs w:val="22"/>
        </w:rPr>
        <w:t>“</w:t>
      </w:r>
      <w:r w:rsidRPr="00F61A86">
        <w:rPr>
          <w:rFonts w:ascii="Tahoma" w:hAnsi="Tahoma" w:cs="Tahoma"/>
          <w:color w:val="000000"/>
          <w:sz w:val="22"/>
          <w:szCs w:val="22"/>
        </w:rPr>
        <w:t xml:space="preserve"> (arba naujesnė versija)</w:t>
      </w:r>
      <w:r w:rsidRPr="00F61A86">
        <w:rPr>
          <w:rFonts w:ascii="Tahoma" w:hAnsi="Tahoma" w:cs="Tahoma"/>
          <w:sz w:val="22"/>
          <w:szCs w:val="22"/>
        </w:rPr>
        <w:t>.</w:t>
      </w:r>
    </w:p>
    <w:p w14:paraId="17D83434" w14:textId="77777777" w:rsidR="00F92028" w:rsidRPr="00F61A86" w:rsidRDefault="001612F1" w:rsidP="00074294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 xml:space="preserve">. </w:t>
      </w:r>
      <w:r w:rsidR="0016205F" w:rsidRPr="00F61A86">
        <w:rPr>
          <w:rFonts w:ascii="Tahoma" w:hAnsi="Tahoma" w:cs="Tahoma"/>
          <w:sz w:val="22"/>
          <w:szCs w:val="22"/>
        </w:rPr>
        <w:t xml:space="preserve">Antstolis </w:t>
      </w:r>
      <w:r w:rsidR="00F92028" w:rsidRPr="00F61A86">
        <w:rPr>
          <w:rFonts w:ascii="Tahoma" w:hAnsi="Tahoma" w:cs="Tahoma"/>
          <w:sz w:val="22"/>
          <w:szCs w:val="22"/>
        </w:rPr>
        <w:t>įsipareigoja:</w:t>
      </w:r>
    </w:p>
    <w:p w14:paraId="5C576104" w14:textId="77777777" w:rsidR="006F3DCF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9E169B" w:rsidRPr="00F61A86">
        <w:rPr>
          <w:rFonts w:ascii="Tahoma" w:hAnsi="Tahoma" w:cs="Tahoma"/>
          <w:sz w:val="22"/>
          <w:szCs w:val="22"/>
        </w:rPr>
        <w:t>.1.</w:t>
      </w:r>
      <w:r w:rsidR="00B04E4B" w:rsidRPr="00F61A86">
        <w:rPr>
          <w:rFonts w:ascii="Tahoma" w:hAnsi="Tahoma" w:cs="Tahoma"/>
          <w:sz w:val="22"/>
          <w:szCs w:val="22"/>
        </w:rPr>
        <w:t xml:space="preserve"> </w:t>
      </w:r>
      <w:r w:rsidR="006F3DCF" w:rsidRPr="00F61A86">
        <w:rPr>
          <w:rFonts w:ascii="Tahoma" w:hAnsi="Tahoma" w:cs="Tahoma"/>
          <w:sz w:val="22"/>
          <w:szCs w:val="22"/>
        </w:rPr>
        <w:t>tinkamai saugoti Į</w:t>
      </w:r>
      <w:r w:rsidR="00677913" w:rsidRPr="00F61A86">
        <w:rPr>
          <w:rFonts w:ascii="Tahoma" w:hAnsi="Tahoma" w:cs="Tahoma"/>
          <w:sz w:val="22"/>
          <w:szCs w:val="22"/>
        </w:rPr>
        <w:t>monės</w:t>
      </w:r>
      <w:r w:rsidR="009817B0" w:rsidRPr="00F61A86">
        <w:rPr>
          <w:rFonts w:ascii="Tahoma" w:hAnsi="Tahoma" w:cs="Tahoma"/>
          <w:sz w:val="22"/>
          <w:szCs w:val="22"/>
        </w:rPr>
        <w:t xml:space="preserve"> suteiktus individualius naudotojo kodus </w:t>
      </w:r>
      <w:r w:rsidR="0020336E" w:rsidRPr="00F61A86">
        <w:rPr>
          <w:rFonts w:ascii="Tahoma" w:hAnsi="Tahoma" w:cs="Tahoma"/>
          <w:sz w:val="22"/>
          <w:szCs w:val="22"/>
        </w:rPr>
        <w:t>ir</w:t>
      </w:r>
      <w:r w:rsidR="009817B0" w:rsidRPr="00F61A86">
        <w:rPr>
          <w:rFonts w:ascii="Tahoma" w:hAnsi="Tahoma" w:cs="Tahoma"/>
          <w:sz w:val="22"/>
          <w:szCs w:val="22"/>
        </w:rPr>
        <w:t xml:space="preserve"> slaptažodžius</w:t>
      </w:r>
      <w:r w:rsidR="006F3DCF" w:rsidRPr="00F61A86">
        <w:rPr>
          <w:rFonts w:ascii="Tahoma" w:hAnsi="Tahoma" w:cs="Tahoma"/>
          <w:sz w:val="22"/>
          <w:szCs w:val="22"/>
        </w:rPr>
        <w:t>;</w:t>
      </w:r>
    </w:p>
    <w:p w14:paraId="1F31C427" w14:textId="77777777" w:rsidR="00F92028" w:rsidRPr="00F61A86" w:rsidRDefault="001612F1" w:rsidP="00074294">
      <w:pPr>
        <w:tabs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 xml:space="preserve">.2. </w:t>
      </w:r>
      <w:r w:rsidR="00D4180F" w:rsidRPr="00F61A86">
        <w:rPr>
          <w:rFonts w:ascii="Tahoma" w:hAnsi="Tahoma" w:cs="Tahoma"/>
          <w:sz w:val="22"/>
          <w:szCs w:val="22"/>
        </w:rPr>
        <w:t xml:space="preserve">užtikrinti, kad </w:t>
      </w:r>
      <w:r w:rsidR="001C61F2" w:rsidRPr="00F61A86">
        <w:rPr>
          <w:rFonts w:ascii="Tahoma" w:hAnsi="Tahoma" w:cs="Tahoma"/>
          <w:sz w:val="22"/>
          <w:szCs w:val="22"/>
        </w:rPr>
        <w:t>An</w:t>
      </w:r>
      <w:r w:rsidR="005E47B0" w:rsidRPr="00F61A86">
        <w:rPr>
          <w:rFonts w:ascii="Tahoma" w:hAnsi="Tahoma" w:cs="Tahoma"/>
          <w:sz w:val="22"/>
          <w:szCs w:val="22"/>
        </w:rPr>
        <w:t>tstolio</w:t>
      </w:r>
      <w:r w:rsidR="00D4180F" w:rsidRPr="00F61A86">
        <w:rPr>
          <w:rFonts w:ascii="Tahoma" w:hAnsi="Tahoma" w:cs="Tahoma"/>
          <w:sz w:val="22"/>
          <w:szCs w:val="22"/>
        </w:rPr>
        <w:t xml:space="preserve"> paskirti asmenys </w:t>
      </w:r>
      <w:r w:rsidR="002752F6" w:rsidRPr="00F61A86">
        <w:rPr>
          <w:rFonts w:ascii="Tahoma" w:hAnsi="Tahoma" w:cs="Tahoma"/>
          <w:sz w:val="22"/>
          <w:szCs w:val="22"/>
        </w:rPr>
        <w:t>individuali</w:t>
      </w:r>
      <w:r w:rsidR="009817B0" w:rsidRPr="00F61A86">
        <w:rPr>
          <w:rFonts w:ascii="Tahoma" w:hAnsi="Tahoma" w:cs="Tahoma"/>
          <w:sz w:val="22"/>
          <w:szCs w:val="22"/>
        </w:rPr>
        <w:t>ais</w:t>
      </w:r>
      <w:r w:rsidR="002752F6" w:rsidRPr="00F61A86">
        <w:rPr>
          <w:rFonts w:ascii="Tahoma" w:hAnsi="Tahoma" w:cs="Tahoma"/>
          <w:b/>
          <w:i/>
          <w:sz w:val="22"/>
          <w:szCs w:val="22"/>
        </w:rPr>
        <w:t xml:space="preserve"> </w:t>
      </w:r>
      <w:r w:rsidR="00F92028" w:rsidRPr="00F61A86">
        <w:rPr>
          <w:rFonts w:ascii="Tahoma" w:hAnsi="Tahoma" w:cs="Tahoma"/>
          <w:sz w:val="22"/>
          <w:szCs w:val="22"/>
        </w:rPr>
        <w:t xml:space="preserve">naudotojo </w:t>
      </w:r>
      <w:r w:rsidR="009817B0" w:rsidRPr="00F61A86">
        <w:rPr>
          <w:rFonts w:ascii="Tahoma" w:hAnsi="Tahoma" w:cs="Tahoma"/>
          <w:sz w:val="22"/>
          <w:szCs w:val="22"/>
        </w:rPr>
        <w:t>kodais</w:t>
      </w:r>
      <w:r w:rsidR="00593544" w:rsidRPr="00F61A86">
        <w:rPr>
          <w:rFonts w:ascii="Tahoma" w:hAnsi="Tahoma" w:cs="Tahoma"/>
          <w:sz w:val="22"/>
          <w:szCs w:val="22"/>
        </w:rPr>
        <w:t xml:space="preserve"> </w:t>
      </w:r>
      <w:r w:rsidR="00F92028" w:rsidRPr="00F61A86">
        <w:rPr>
          <w:rFonts w:ascii="Tahoma" w:hAnsi="Tahoma" w:cs="Tahoma"/>
          <w:sz w:val="22"/>
          <w:szCs w:val="22"/>
        </w:rPr>
        <w:t xml:space="preserve">ir slaptažodžiais </w:t>
      </w:r>
      <w:r w:rsidR="001B1900" w:rsidRPr="00F61A86">
        <w:rPr>
          <w:rFonts w:ascii="Tahoma" w:hAnsi="Tahoma" w:cs="Tahoma"/>
          <w:sz w:val="22"/>
          <w:szCs w:val="22"/>
        </w:rPr>
        <w:t xml:space="preserve">naudotųsi </w:t>
      </w:r>
      <w:r w:rsidR="00F92028" w:rsidRPr="00F61A86">
        <w:rPr>
          <w:rFonts w:ascii="Tahoma" w:hAnsi="Tahoma" w:cs="Tahoma"/>
          <w:sz w:val="22"/>
          <w:szCs w:val="22"/>
        </w:rPr>
        <w:t>asmeniškai ir neatskleist</w:t>
      </w:r>
      <w:r w:rsidR="001B1900" w:rsidRPr="00F61A86">
        <w:rPr>
          <w:rFonts w:ascii="Tahoma" w:hAnsi="Tahoma" w:cs="Tahoma"/>
          <w:sz w:val="22"/>
          <w:szCs w:val="22"/>
        </w:rPr>
        <w:t>ų</w:t>
      </w:r>
      <w:r w:rsidR="00F92028" w:rsidRPr="00F61A86">
        <w:rPr>
          <w:rFonts w:ascii="Tahoma" w:hAnsi="Tahoma" w:cs="Tahoma"/>
          <w:sz w:val="22"/>
          <w:szCs w:val="22"/>
        </w:rPr>
        <w:t xml:space="preserve"> jų tretiesiems asmenims;</w:t>
      </w:r>
    </w:p>
    <w:p w14:paraId="533EBCA5" w14:textId="77777777" w:rsidR="00F92028" w:rsidRPr="00F61A86" w:rsidRDefault="001612F1" w:rsidP="00074294">
      <w:pPr>
        <w:tabs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 xml:space="preserve">.3. </w:t>
      </w:r>
      <w:r w:rsidR="00F92028" w:rsidRPr="00F61A86">
        <w:rPr>
          <w:rFonts w:ascii="Tahoma" w:hAnsi="Tahoma" w:cs="Tahoma"/>
          <w:sz w:val="22"/>
          <w:szCs w:val="22"/>
        </w:rPr>
        <w:t>nedels</w:t>
      </w:r>
      <w:r w:rsidR="00BD438E" w:rsidRPr="00F61A86">
        <w:rPr>
          <w:rFonts w:ascii="Tahoma" w:hAnsi="Tahoma" w:cs="Tahoma"/>
          <w:sz w:val="22"/>
          <w:szCs w:val="22"/>
        </w:rPr>
        <w:t>iant</w:t>
      </w:r>
      <w:r w:rsidR="00F92028" w:rsidRPr="00F61A86">
        <w:rPr>
          <w:rFonts w:ascii="Tahoma" w:hAnsi="Tahoma" w:cs="Tahoma"/>
          <w:sz w:val="22"/>
          <w:szCs w:val="22"/>
        </w:rPr>
        <w:t xml:space="preserve"> pranešti </w:t>
      </w:r>
      <w:r w:rsidR="001B1900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monei</w:t>
      </w:r>
      <w:r w:rsidR="00F92028" w:rsidRPr="00F61A86">
        <w:rPr>
          <w:rFonts w:ascii="Tahoma" w:hAnsi="Tahoma" w:cs="Tahoma"/>
          <w:sz w:val="22"/>
          <w:szCs w:val="22"/>
        </w:rPr>
        <w:t xml:space="preserve"> apie trečiųjų asmenų pasinaudojimą </w:t>
      </w:r>
      <w:r w:rsidR="0016205F" w:rsidRPr="00F61A86">
        <w:rPr>
          <w:rFonts w:ascii="Tahoma" w:hAnsi="Tahoma" w:cs="Tahoma"/>
          <w:sz w:val="22"/>
          <w:szCs w:val="22"/>
        </w:rPr>
        <w:t xml:space="preserve">Antstoliui </w:t>
      </w:r>
      <w:r w:rsidR="001B1900" w:rsidRPr="00F61A86">
        <w:rPr>
          <w:rFonts w:ascii="Tahoma" w:hAnsi="Tahoma" w:cs="Tahoma"/>
          <w:sz w:val="22"/>
          <w:szCs w:val="22"/>
        </w:rPr>
        <w:t xml:space="preserve">ar jo </w:t>
      </w:r>
      <w:r w:rsidR="00B04E4B" w:rsidRPr="00F61A86">
        <w:rPr>
          <w:rFonts w:ascii="Tahoma" w:hAnsi="Tahoma" w:cs="Tahoma"/>
          <w:sz w:val="22"/>
          <w:szCs w:val="22"/>
        </w:rPr>
        <w:t xml:space="preserve">paskirtiems </w:t>
      </w:r>
      <w:r w:rsidR="001B1900" w:rsidRPr="00F61A86">
        <w:rPr>
          <w:rFonts w:ascii="Tahoma" w:hAnsi="Tahoma" w:cs="Tahoma"/>
          <w:sz w:val="22"/>
          <w:szCs w:val="22"/>
        </w:rPr>
        <w:t>asmeni</w:t>
      </w:r>
      <w:r w:rsidR="00B04E4B" w:rsidRPr="00F61A86">
        <w:rPr>
          <w:rFonts w:ascii="Tahoma" w:hAnsi="Tahoma" w:cs="Tahoma"/>
          <w:sz w:val="22"/>
          <w:szCs w:val="22"/>
        </w:rPr>
        <w:t xml:space="preserve">ms </w:t>
      </w:r>
      <w:r w:rsidR="009817B0" w:rsidRPr="00F61A86">
        <w:rPr>
          <w:rFonts w:ascii="Tahoma" w:hAnsi="Tahoma" w:cs="Tahoma"/>
          <w:sz w:val="22"/>
          <w:szCs w:val="22"/>
        </w:rPr>
        <w:t>suteiktais naudotojų</w:t>
      </w:r>
      <w:r w:rsidR="00F92028" w:rsidRPr="00F61A86">
        <w:rPr>
          <w:rFonts w:ascii="Tahoma" w:hAnsi="Tahoma" w:cs="Tahoma"/>
          <w:sz w:val="22"/>
          <w:szCs w:val="22"/>
        </w:rPr>
        <w:t xml:space="preserve"> </w:t>
      </w:r>
      <w:r w:rsidR="003F15CB" w:rsidRPr="00F61A86">
        <w:rPr>
          <w:rFonts w:ascii="Tahoma" w:hAnsi="Tahoma" w:cs="Tahoma"/>
          <w:sz w:val="22"/>
          <w:szCs w:val="22"/>
        </w:rPr>
        <w:t>kod</w:t>
      </w:r>
      <w:r w:rsidR="009817B0" w:rsidRPr="00F61A86">
        <w:rPr>
          <w:rFonts w:ascii="Tahoma" w:hAnsi="Tahoma" w:cs="Tahoma"/>
          <w:sz w:val="22"/>
          <w:szCs w:val="22"/>
        </w:rPr>
        <w:t>ais</w:t>
      </w:r>
      <w:r w:rsidR="003F15CB" w:rsidRPr="00F61A86">
        <w:rPr>
          <w:rFonts w:ascii="Tahoma" w:hAnsi="Tahoma" w:cs="Tahoma"/>
          <w:sz w:val="22"/>
          <w:szCs w:val="22"/>
        </w:rPr>
        <w:t xml:space="preserve"> </w:t>
      </w:r>
      <w:r w:rsidR="00F92028" w:rsidRPr="00F61A86">
        <w:rPr>
          <w:rFonts w:ascii="Tahoma" w:hAnsi="Tahoma" w:cs="Tahoma"/>
          <w:sz w:val="22"/>
          <w:szCs w:val="22"/>
        </w:rPr>
        <w:t>ar slaptažodži</w:t>
      </w:r>
      <w:r w:rsidR="009817B0" w:rsidRPr="00F61A86">
        <w:rPr>
          <w:rFonts w:ascii="Tahoma" w:hAnsi="Tahoma" w:cs="Tahoma"/>
          <w:sz w:val="22"/>
          <w:szCs w:val="22"/>
        </w:rPr>
        <w:t>ais</w:t>
      </w:r>
      <w:r w:rsidR="00F92028" w:rsidRPr="00F61A86">
        <w:rPr>
          <w:rFonts w:ascii="Tahoma" w:hAnsi="Tahoma" w:cs="Tahoma"/>
          <w:sz w:val="22"/>
          <w:szCs w:val="22"/>
        </w:rPr>
        <w:t>;</w:t>
      </w:r>
    </w:p>
    <w:p w14:paraId="28D7F3CA" w14:textId="77777777" w:rsidR="00F92028" w:rsidRPr="00F61A86" w:rsidRDefault="001612F1" w:rsidP="00074294">
      <w:pPr>
        <w:tabs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 xml:space="preserve">.4. </w:t>
      </w:r>
      <w:r w:rsidR="00F92028" w:rsidRPr="00F61A86">
        <w:rPr>
          <w:rFonts w:ascii="Tahoma" w:hAnsi="Tahoma" w:cs="Tahoma"/>
          <w:sz w:val="22"/>
          <w:szCs w:val="22"/>
        </w:rPr>
        <w:t>nedels</w:t>
      </w:r>
      <w:r w:rsidR="00BD438E" w:rsidRPr="00F61A86">
        <w:rPr>
          <w:rFonts w:ascii="Tahoma" w:hAnsi="Tahoma" w:cs="Tahoma"/>
          <w:sz w:val="22"/>
          <w:szCs w:val="22"/>
        </w:rPr>
        <w:t>iant</w:t>
      </w:r>
      <w:r w:rsidR="00F92028" w:rsidRPr="00F61A86">
        <w:rPr>
          <w:rFonts w:ascii="Tahoma" w:hAnsi="Tahoma" w:cs="Tahoma"/>
          <w:sz w:val="22"/>
          <w:szCs w:val="22"/>
        </w:rPr>
        <w:t xml:space="preserve"> informuoti </w:t>
      </w:r>
      <w:r w:rsidR="001B1900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monę</w:t>
      </w:r>
      <w:r w:rsidR="00F92028" w:rsidRPr="00F61A86">
        <w:rPr>
          <w:rFonts w:ascii="Tahoma" w:hAnsi="Tahoma" w:cs="Tahoma"/>
          <w:sz w:val="22"/>
          <w:szCs w:val="22"/>
        </w:rPr>
        <w:t xml:space="preserve"> apie tai, kad tretieji asmenys tikėtinai sužinojo </w:t>
      </w:r>
      <w:r w:rsidR="009817B0" w:rsidRPr="00F61A86">
        <w:rPr>
          <w:rFonts w:ascii="Tahoma" w:hAnsi="Tahoma" w:cs="Tahoma"/>
          <w:sz w:val="22"/>
          <w:szCs w:val="22"/>
        </w:rPr>
        <w:t xml:space="preserve">ar pasinaudojo </w:t>
      </w:r>
      <w:r w:rsidR="0016205F" w:rsidRPr="00F61A86">
        <w:rPr>
          <w:rFonts w:ascii="Tahoma" w:hAnsi="Tahoma" w:cs="Tahoma"/>
          <w:sz w:val="22"/>
          <w:szCs w:val="22"/>
        </w:rPr>
        <w:t>Antstoliui</w:t>
      </w:r>
      <w:r w:rsidR="00DF7B05" w:rsidRPr="00F61A86">
        <w:rPr>
          <w:rFonts w:ascii="Tahoma" w:hAnsi="Tahoma" w:cs="Tahoma"/>
          <w:sz w:val="22"/>
          <w:szCs w:val="22"/>
        </w:rPr>
        <w:t xml:space="preserve"> </w:t>
      </w:r>
      <w:r w:rsidR="001B1900" w:rsidRPr="00F61A86">
        <w:rPr>
          <w:rFonts w:ascii="Tahoma" w:hAnsi="Tahoma" w:cs="Tahoma"/>
          <w:sz w:val="22"/>
          <w:szCs w:val="22"/>
        </w:rPr>
        <w:t xml:space="preserve">ar jo paskirtam asmeniui </w:t>
      </w:r>
      <w:r w:rsidR="00F92028" w:rsidRPr="00F61A86">
        <w:rPr>
          <w:rFonts w:ascii="Tahoma" w:hAnsi="Tahoma" w:cs="Tahoma"/>
          <w:sz w:val="22"/>
          <w:szCs w:val="22"/>
        </w:rPr>
        <w:t>suteikt</w:t>
      </w:r>
      <w:r w:rsidR="009817B0" w:rsidRPr="00F61A86">
        <w:rPr>
          <w:rFonts w:ascii="Tahoma" w:hAnsi="Tahoma" w:cs="Tahoma"/>
          <w:sz w:val="22"/>
          <w:szCs w:val="22"/>
        </w:rPr>
        <w:t>ais</w:t>
      </w:r>
      <w:r w:rsidR="002752F6" w:rsidRPr="00F61A86">
        <w:rPr>
          <w:rFonts w:ascii="Tahoma" w:hAnsi="Tahoma" w:cs="Tahoma"/>
          <w:b/>
          <w:i/>
          <w:sz w:val="22"/>
          <w:szCs w:val="22"/>
        </w:rPr>
        <w:t xml:space="preserve"> </w:t>
      </w:r>
      <w:r w:rsidR="002752F6" w:rsidRPr="00F61A86">
        <w:rPr>
          <w:rFonts w:ascii="Tahoma" w:hAnsi="Tahoma" w:cs="Tahoma"/>
          <w:sz w:val="22"/>
          <w:szCs w:val="22"/>
        </w:rPr>
        <w:t>individual</w:t>
      </w:r>
      <w:r w:rsidR="009817B0" w:rsidRPr="00F61A86">
        <w:rPr>
          <w:rFonts w:ascii="Tahoma" w:hAnsi="Tahoma" w:cs="Tahoma"/>
          <w:sz w:val="22"/>
          <w:szCs w:val="22"/>
        </w:rPr>
        <w:t>iais</w:t>
      </w:r>
      <w:r w:rsidR="00F92028" w:rsidRPr="00F61A86">
        <w:rPr>
          <w:rFonts w:ascii="Tahoma" w:hAnsi="Tahoma" w:cs="Tahoma"/>
          <w:sz w:val="22"/>
          <w:szCs w:val="22"/>
        </w:rPr>
        <w:t xml:space="preserve"> naudotojo </w:t>
      </w:r>
      <w:r w:rsidR="009817B0" w:rsidRPr="00F61A86">
        <w:rPr>
          <w:rFonts w:ascii="Tahoma" w:hAnsi="Tahoma" w:cs="Tahoma"/>
          <w:sz w:val="22"/>
          <w:szCs w:val="22"/>
        </w:rPr>
        <w:t>kodais</w:t>
      </w:r>
      <w:r w:rsidR="003F15CB" w:rsidRPr="00F61A86">
        <w:rPr>
          <w:rFonts w:ascii="Tahoma" w:hAnsi="Tahoma" w:cs="Tahoma"/>
          <w:sz w:val="22"/>
          <w:szCs w:val="22"/>
        </w:rPr>
        <w:t xml:space="preserve"> </w:t>
      </w:r>
      <w:r w:rsidR="0020336E" w:rsidRPr="00F61A86">
        <w:rPr>
          <w:rFonts w:ascii="Tahoma" w:hAnsi="Tahoma" w:cs="Tahoma"/>
          <w:sz w:val="22"/>
          <w:szCs w:val="22"/>
        </w:rPr>
        <w:t>ir</w:t>
      </w:r>
      <w:r w:rsidR="00F92028" w:rsidRPr="00F61A86">
        <w:rPr>
          <w:rFonts w:ascii="Tahoma" w:hAnsi="Tahoma" w:cs="Tahoma"/>
          <w:sz w:val="22"/>
          <w:szCs w:val="22"/>
        </w:rPr>
        <w:t xml:space="preserve"> slaptažod</w:t>
      </w:r>
      <w:r w:rsidR="009817B0" w:rsidRPr="00F61A86">
        <w:rPr>
          <w:rFonts w:ascii="Tahoma" w:hAnsi="Tahoma" w:cs="Tahoma"/>
          <w:sz w:val="22"/>
          <w:szCs w:val="22"/>
        </w:rPr>
        <w:t>žiais</w:t>
      </w:r>
      <w:r w:rsidR="00F92028" w:rsidRPr="00F61A86">
        <w:rPr>
          <w:rFonts w:ascii="Tahoma" w:hAnsi="Tahoma" w:cs="Tahoma"/>
          <w:sz w:val="22"/>
          <w:szCs w:val="22"/>
        </w:rPr>
        <w:t>;</w:t>
      </w:r>
    </w:p>
    <w:p w14:paraId="7FB04ACB" w14:textId="77777777" w:rsidR="00706122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>.5</w:t>
      </w:r>
      <w:r w:rsidR="00706122" w:rsidRPr="00F61A86">
        <w:rPr>
          <w:rFonts w:ascii="Tahoma" w:hAnsi="Tahoma" w:cs="Tahoma"/>
          <w:sz w:val="22"/>
          <w:szCs w:val="22"/>
        </w:rPr>
        <w:t>. nedelsiant informuoti Į</w:t>
      </w:r>
      <w:r w:rsidR="00677913" w:rsidRPr="00F61A86">
        <w:rPr>
          <w:rFonts w:ascii="Tahoma" w:hAnsi="Tahoma" w:cs="Tahoma"/>
          <w:sz w:val="22"/>
          <w:szCs w:val="22"/>
        </w:rPr>
        <w:t>monę</w:t>
      </w:r>
      <w:r w:rsidR="00706122" w:rsidRPr="00F61A86">
        <w:rPr>
          <w:rFonts w:ascii="Tahoma" w:hAnsi="Tahoma" w:cs="Tahoma"/>
          <w:sz w:val="22"/>
          <w:szCs w:val="22"/>
        </w:rPr>
        <w:t xml:space="preserve"> apie </w:t>
      </w:r>
      <w:r w:rsidR="00951849" w:rsidRPr="00F61A86">
        <w:rPr>
          <w:rFonts w:ascii="Tahoma" w:hAnsi="Tahoma" w:cs="Tahoma"/>
          <w:sz w:val="22"/>
          <w:szCs w:val="22"/>
        </w:rPr>
        <w:t>prarast</w:t>
      </w:r>
      <w:r w:rsidR="0020336E" w:rsidRPr="00F61A86">
        <w:rPr>
          <w:rFonts w:ascii="Tahoma" w:hAnsi="Tahoma" w:cs="Tahoma"/>
          <w:sz w:val="22"/>
          <w:szCs w:val="22"/>
        </w:rPr>
        <w:t>us</w:t>
      </w:r>
      <w:r w:rsidR="00951849" w:rsidRPr="00F61A86">
        <w:rPr>
          <w:rFonts w:ascii="Tahoma" w:hAnsi="Tahoma" w:cs="Tahoma"/>
          <w:sz w:val="22"/>
          <w:szCs w:val="22"/>
        </w:rPr>
        <w:t xml:space="preserve"> </w:t>
      </w:r>
      <w:r w:rsidR="0016205F" w:rsidRPr="00F61A86">
        <w:rPr>
          <w:rFonts w:ascii="Tahoma" w:hAnsi="Tahoma" w:cs="Tahoma"/>
          <w:sz w:val="22"/>
          <w:szCs w:val="22"/>
        </w:rPr>
        <w:t>Antstoliui</w:t>
      </w:r>
      <w:r w:rsidR="00DF7B05" w:rsidRPr="00F61A86">
        <w:rPr>
          <w:rFonts w:ascii="Tahoma" w:hAnsi="Tahoma" w:cs="Tahoma"/>
          <w:sz w:val="22"/>
          <w:szCs w:val="22"/>
        </w:rPr>
        <w:t xml:space="preserve"> </w:t>
      </w:r>
      <w:r w:rsidR="00951849" w:rsidRPr="00F61A86">
        <w:rPr>
          <w:rFonts w:ascii="Tahoma" w:hAnsi="Tahoma" w:cs="Tahoma"/>
          <w:sz w:val="22"/>
          <w:szCs w:val="22"/>
        </w:rPr>
        <w:t>ar jo paskirt</w:t>
      </w:r>
      <w:r w:rsidR="00DA2175" w:rsidRPr="00F61A86">
        <w:rPr>
          <w:rFonts w:ascii="Tahoma" w:hAnsi="Tahoma" w:cs="Tahoma"/>
          <w:sz w:val="22"/>
          <w:szCs w:val="22"/>
        </w:rPr>
        <w:t>iems asmenims suteiktus individualius</w:t>
      </w:r>
      <w:r w:rsidR="00997E0A" w:rsidRPr="00F61A86">
        <w:rPr>
          <w:rFonts w:ascii="Tahoma" w:hAnsi="Tahoma" w:cs="Tahoma"/>
          <w:sz w:val="22"/>
          <w:szCs w:val="22"/>
        </w:rPr>
        <w:t xml:space="preserve"> naudotojo </w:t>
      </w:r>
      <w:r w:rsidR="00DA2175" w:rsidRPr="00F61A86">
        <w:rPr>
          <w:rFonts w:ascii="Tahoma" w:hAnsi="Tahoma" w:cs="Tahoma"/>
          <w:sz w:val="22"/>
          <w:szCs w:val="22"/>
        </w:rPr>
        <w:t>kodus</w:t>
      </w:r>
      <w:r w:rsidR="002752F6" w:rsidRPr="00F61A86">
        <w:rPr>
          <w:rFonts w:ascii="Tahoma" w:hAnsi="Tahoma" w:cs="Tahoma"/>
          <w:sz w:val="22"/>
          <w:szCs w:val="22"/>
        </w:rPr>
        <w:t xml:space="preserve"> </w:t>
      </w:r>
      <w:r w:rsidR="0020336E" w:rsidRPr="00F61A86">
        <w:rPr>
          <w:rFonts w:ascii="Tahoma" w:hAnsi="Tahoma" w:cs="Tahoma"/>
          <w:sz w:val="22"/>
          <w:szCs w:val="22"/>
        </w:rPr>
        <w:t>ir</w:t>
      </w:r>
      <w:r w:rsidR="00B04E4B" w:rsidRPr="00F61A86">
        <w:rPr>
          <w:rFonts w:ascii="Tahoma" w:hAnsi="Tahoma" w:cs="Tahoma"/>
          <w:sz w:val="22"/>
          <w:szCs w:val="22"/>
        </w:rPr>
        <w:t xml:space="preserve"> slaptažodžius</w:t>
      </w:r>
      <w:r w:rsidR="00706122" w:rsidRPr="00F61A86">
        <w:rPr>
          <w:rFonts w:ascii="Tahoma" w:hAnsi="Tahoma" w:cs="Tahoma"/>
          <w:sz w:val="22"/>
          <w:szCs w:val="22"/>
        </w:rPr>
        <w:t>;</w:t>
      </w:r>
    </w:p>
    <w:p w14:paraId="293259B7" w14:textId="77777777" w:rsidR="002D59B0" w:rsidRPr="00F61A86" w:rsidRDefault="001612F1" w:rsidP="00074294">
      <w:pPr>
        <w:tabs>
          <w:tab w:val="left" w:pos="630"/>
          <w:tab w:val="left" w:pos="1064"/>
          <w:tab w:val="left" w:pos="127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pacing w:val="-6"/>
          <w:sz w:val="22"/>
          <w:szCs w:val="22"/>
        </w:rPr>
        <w:t>6</w:t>
      </w:r>
      <w:r w:rsidR="009E169B" w:rsidRPr="00F61A86">
        <w:rPr>
          <w:rFonts w:ascii="Tahoma" w:hAnsi="Tahoma" w:cs="Tahoma"/>
          <w:spacing w:val="-6"/>
          <w:sz w:val="22"/>
          <w:szCs w:val="22"/>
        </w:rPr>
        <w:t>.6</w:t>
      </w:r>
      <w:r w:rsidR="00B04E4B" w:rsidRPr="00F61A86">
        <w:rPr>
          <w:rFonts w:ascii="Tahoma" w:hAnsi="Tahoma" w:cs="Tahoma"/>
          <w:spacing w:val="-6"/>
          <w:sz w:val="22"/>
          <w:szCs w:val="22"/>
        </w:rPr>
        <w:t xml:space="preserve">. </w:t>
      </w:r>
      <w:r w:rsidR="002D59B0" w:rsidRPr="00F61A86">
        <w:rPr>
          <w:rFonts w:ascii="Tahoma" w:hAnsi="Tahoma" w:cs="Tahoma"/>
          <w:spacing w:val="-6"/>
          <w:sz w:val="22"/>
          <w:szCs w:val="22"/>
        </w:rPr>
        <w:t xml:space="preserve">nedelsiant pranešti </w:t>
      </w:r>
      <w:r w:rsidR="00B04E4B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monei</w:t>
      </w:r>
      <w:r w:rsidR="002D59B0" w:rsidRPr="00F61A86">
        <w:rPr>
          <w:rFonts w:ascii="Tahoma" w:hAnsi="Tahoma" w:cs="Tahoma"/>
          <w:sz w:val="22"/>
          <w:szCs w:val="22"/>
        </w:rPr>
        <w:t xml:space="preserve"> apie automatiškai sustabdytas prieigos teises prie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2D59B0" w:rsidRPr="00F61A86">
        <w:rPr>
          <w:rFonts w:ascii="Tahoma" w:hAnsi="Tahoma" w:cs="Tahoma"/>
          <w:sz w:val="22"/>
          <w:szCs w:val="22"/>
        </w:rPr>
        <w:t xml:space="preserve"> programos;</w:t>
      </w:r>
    </w:p>
    <w:p w14:paraId="0BA880A6" w14:textId="77777777" w:rsidR="000F3235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>.7</w:t>
      </w:r>
      <w:r w:rsidR="00CF1E1D" w:rsidRPr="00F61A86">
        <w:rPr>
          <w:rFonts w:ascii="Tahoma" w:hAnsi="Tahoma" w:cs="Tahoma"/>
          <w:sz w:val="22"/>
          <w:szCs w:val="22"/>
        </w:rPr>
        <w:t>.</w:t>
      </w:r>
      <w:r w:rsidR="0037101F" w:rsidRPr="00F61A86">
        <w:rPr>
          <w:rFonts w:ascii="Tahoma" w:hAnsi="Tahoma" w:cs="Tahoma"/>
          <w:sz w:val="22"/>
          <w:szCs w:val="22"/>
        </w:rPr>
        <w:t xml:space="preserve"> </w:t>
      </w:r>
      <w:r w:rsidR="000F3235" w:rsidRPr="00F61A86">
        <w:rPr>
          <w:rFonts w:ascii="Tahoma" w:hAnsi="Tahoma" w:cs="Tahoma"/>
          <w:sz w:val="22"/>
          <w:szCs w:val="22"/>
        </w:rPr>
        <w:t>nedel</w:t>
      </w:r>
      <w:r w:rsidR="00B70AD8" w:rsidRPr="00F61A86">
        <w:rPr>
          <w:rFonts w:ascii="Tahoma" w:hAnsi="Tahoma" w:cs="Tahoma"/>
          <w:sz w:val="22"/>
          <w:szCs w:val="22"/>
        </w:rPr>
        <w:t>s</w:t>
      </w:r>
      <w:r w:rsidR="00BD438E" w:rsidRPr="00F61A86">
        <w:rPr>
          <w:rFonts w:ascii="Tahoma" w:hAnsi="Tahoma" w:cs="Tahoma"/>
          <w:sz w:val="22"/>
          <w:szCs w:val="22"/>
        </w:rPr>
        <w:t>iant</w:t>
      </w:r>
      <w:r w:rsidR="000F3235" w:rsidRPr="00F61A86">
        <w:rPr>
          <w:rFonts w:ascii="Tahoma" w:hAnsi="Tahoma" w:cs="Tahoma"/>
          <w:sz w:val="22"/>
          <w:szCs w:val="22"/>
        </w:rPr>
        <w:t xml:space="preserve"> </w:t>
      </w:r>
      <w:r w:rsidR="00E1170F" w:rsidRPr="00F61A86">
        <w:rPr>
          <w:rFonts w:ascii="Tahoma" w:hAnsi="Tahoma" w:cs="Tahoma"/>
          <w:sz w:val="22"/>
          <w:szCs w:val="22"/>
        </w:rPr>
        <w:t xml:space="preserve">raštu </w:t>
      </w:r>
      <w:r w:rsidR="000F3235" w:rsidRPr="00F61A86">
        <w:rPr>
          <w:rFonts w:ascii="Tahoma" w:hAnsi="Tahoma" w:cs="Tahoma"/>
          <w:sz w:val="22"/>
          <w:szCs w:val="22"/>
        </w:rPr>
        <w:t xml:space="preserve">informuoti apie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0F3235" w:rsidRPr="00F61A86">
        <w:rPr>
          <w:rFonts w:ascii="Tahoma" w:hAnsi="Tahoma" w:cs="Tahoma"/>
          <w:sz w:val="22"/>
          <w:szCs w:val="22"/>
        </w:rPr>
        <w:t xml:space="preserve"> įgaliojimų sustabdymą</w:t>
      </w:r>
      <w:r w:rsidR="00B70AD8" w:rsidRPr="00F61A86">
        <w:rPr>
          <w:rFonts w:ascii="Tahoma" w:hAnsi="Tahoma" w:cs="Tahoma"/>
          <w:sz w:val="22"/>
          <w:szCs w:val="22"/>
        </w:rPr>
        <w:t xml:space="preserve"> </w:t>
      </w:r>
      <w:r w:rsidR="00E85A04" w:rsidRPr="00F61A86">
        <w:rPr>
          <w:rFonts w:ascii="Tahoma" w:hAnsi="Tahoma" w:cs="Tahoma"/>
          <w:sz w:val="22"/>
          <w:szCs w:val="22"/>
        </w:rPr>
        <w:t>ir</w:t>
      </w:r>
      <w:r w:rsidR="00B70AD8" w:rsidRPr="00F61A86">
        <w:rPr>
          <w:rFonts w:ascii="Tahoma" w:hAnsi="Tahoma" w:cs="Tahoma"/>
          <w:sz w:val="22"/>
          <w:szCs w:val="22"/>
        </w:rPr>
        <w:t xml:space="preserve"> įgaliojimų sustabdymo panaikinimą</w:t>
      </w:r>
      <w:r w:rsidR="000F3235" w:rsidRPr="00F61A86">
        <w:rPr>
          <w:rFonts w:ascii="Tahoma" w:hAnsi="Tahoma" w:cs="Tahoma"/>
          <w:sz w:val="22"/>
          <w:szCs w:val="22"/>
        </w:rPr>
        <w:t>;</w:t>
      </w:r>
    </w:p>
    <w:p w14:paraId="5A5C1880" w14:textId="77777777" w:rsidR="00FF7DBE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>.8</w:t>
      </w:r>
      <w:r w:rsidR="00CF1E1D" w:rsidRPr="00F61A86">
        <w:rPr>
          <w:rFonts w:ascii="Tahoma" w:hAnsi="Tahoma" w:cs="Tahoma"/>
          <w:sz w:val="22"/>
          <w:szCs w:val="22"/>
        </w:rPr>
        <w:t xml:space="preserve">. </w:t>
      </w:r>
      <w:r w:rsidR="005E2451" w:rsidRPr="00F61A86">
        <w:rPr>
          <w:rFonts w:ascii="Tahoma" w:hAnsi="Tahoma" w:cs="Tahoma"/>
          <w:sz w:val="22"/>
          <w:szCs w:val="22"/>
        </w:rPr>
        <w:t>raštu informuoti Į</w:t>
      </w:r>
      <w:r w:rsidR="00677913" w:rsidRPr="00F61A86">
        <w:rPr>
          <w:rFonts w:ascii="Tahoma" w:hAnsi="Tahoma" w:cs="Tahoma"/>
          <w:sz w:val="22"/>
          <w:szCs w:val="22"/>
        </w:rPr>
        <w:t>monę</w:t>
      </w:r>
      <w:r w:rsidR="005E2451" w:rsidRPr="00F61A86">
        <w:rPr>
          <w:rFonts w:ascii="Tahoma" w:hAnsi="Tahoma" w:cs="Tahoma"/>
          <w:sz w:val="22"/>
          <w:szCs w:val="22"/>
        </w:rPr>
        <w:t xml:space="preserve"> apie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871DA8" w:rsidRPr="00F61A86">
        <w:rPr>
          <w:rFonts w:ascii="Tahoma" w:hAnsi="Tahoma" w:cs="Tahoma"/>
          <w:sz w:val="22"/>
          <w:szCs w:val="22"/>
        </w:rPr>
        <w:t xml:space="preserve"> </w:t>
      </w:r>
      <w:r w:rsidR="005E2451" w:rsidRPr="00F61A86">
        <w:rPr>
          <w:rFonts w:ascii="Tahoma" w:hAnsi="Tahoma" w:cs="Tahoma"/>
          <w:sz w:val="22"/>
          <w:szCs w:val="22"/>
        </w:rPr>
        <w:t>įgaliojimų pasibaigimą, likus ne mažiau kaip 3 darbo dienoms iki įgaliojimų pasibaigimo;</w:t>
      </w:r>
    </w:p>
    <w:p w14:paraId="1A24C92F" w14:textId="77777777" w:rsidR="00F92028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>.</w:t>
      </w:r>
      <w:r w:rsidR="00F21931" w:rsidRPr="00F61A86">
        <w:rPr>
          <w:rFonts w:ascii="Tahoma" w:hAnsi="Tahoma" w:cs="Tahoma"/>
          <w:sz w:val="22"/>
          <w:szCs w:val="22"/>
        </w:rPr>
        <w:t>9</w:t>
      </w:r>
      <w:r w:rsidR="00CF1E1D" w:rsidRPr="00F61A86">
        <w:rPr>
          <w:rFonts w:ascii="Tahoma" w:hAnsi="Tahoma" w:cs="Tahoma"/>
          <w:sz w:val="22"/>
          <w:szCs w:val="22"/>
        </w:rPr>
        <w:t xml:space="preserve">. </w:t>
      </w:r>
      <w:r w:rsidR="00F92028" w:rsidRPr="00F61A86">
        <w:rPr>
          <w:rFonts w:ascii="Tahoma" w:hAnsi="Tahoma" w:cs="Tahoma"/>
          <w:sz w:val="22"/>
          <w:szCs w:val="22"/>
        </w:rPr>
        <w:t>per 5 darbo dienas raštu informuoti apie adreso ir kitų duomenų, nurodytų šioje Sutartyje, pasikeitimą;</w:t>
      </w:r>
    </w:p>
    <w:p w14:paraId="1046CC05" w14:textId="77777777" w:rsidR="00F92028" w:rsidRPr="00F61A86" w:rsidRDefault="001612F1" w:rsidP="00074294">
      <w:pPr>
        <w:tabs>
          <w:tab w:val="left" w:pos="567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6</w:t>
      </w:r>
      <w:r w:rsidR="00B04E4B" w:rsidRPr="00F61A86">
        <w:rPr>
          <w:rFonts w:ascii="Tahoma" w:hAnsi="Tahoma" w:cs="Tahoma"/>
          <w:sz w:val="22"/>
          <w:szCs w:val="22"/>
        </w:rPr>
        <w:t>.</w:t>
      </w:r>
      <w:r w:rsidR="00F21931" w:rsidRPr="00F61A86">
        <w:rPr>
          <w:rFonts w:ascii="Tahoma" w:hAnsi="Tahoma" w:cs="Tahoma"/>
          <w:sz w:val="22"/>
          <w:szCs w:val="22"/>
        </w:rPr>
        <w:t>10</w:t>
      </w:r>
      <w:r w:rsidR="00CF1E1D" w:rsidRPr="00F61A86">
        <w:rPr>
          <w:rFonts w:ascii="Tahoma" w:hAnsi="Tahoma" w:cs="Tahoma"/>
          <w:sz w:val="22"/>
          <w:szCs w:val="22"/>
        </w:rPr>
        <w:t xml:space="preserve">. </w:t>
      </w:r>
      <w:r w:rsidR="00B64C07" w:rsidRPr="00F61A86">
        <w:rPr>
          <w:rFonts w:ascii="Tahoma" w:hAnsi="Tahoma" w:cs="Tahoma"/>
          <w:sz w:val="22"/>
          <w:szCs w:val="22"/>
        </w:rPr>
        <w:t xml:space="preserve">užtikrinti, kad </w:t>
      </w:r>
      <w:r w:rsidR="00DA2175" w:rsidRPr="00F61A86">
        <w:rPr>
          <w:rFonts w:ascii="Tahoma" w:hAnsi="Tahoma" w:cs="Tahoma"/>
          <w:sz w:val="22"/>
          <w:szCs w:val="22"/>
        </w:rPr>
        <w:t>Antstolio</w:t>
      </w:r>
      <w:r w:rsidR="00B64C07" w:rsidRPr="00F61A86">
        <w:rPr>
          <w:rFonts w:ascii="Tahoma" w:hAnsi="Tahoma" w:cs="Tahoma"/>
          <w:sz w:val="22"/>
          <w:szCs w:val="22"/>
        </w:rPr>
        <w:t xml:space="preserve"> paskirti asmenys </w:t>
      </w:r>
      <w:r w:rsidRPr="00F61A86">
        <w:rPr>
          <w:rFonts w:ascii="Tahoma" w:hAnsi="Tahoma" w:cs="Tahoma"/>
          <w:sz w:val="22"/>
          <w:szCs w:val="22"/>
        </w:rPr>
        <w:t xml:space="preserve">tvarkytų </w:t>
      </w:r>
      <w:r w:rsidR="00F92028" w:rsidRPr="00F61A86">
        <w:rPr>
          <w:rFonts w:ascii="Tahoma" w:hAnsi="Tahoma" w:cs="Tahoma"/>
          <w:sz w:val="22"/>
          <w:szCs w:val="22"/>
        </w:rPr>
        <w:t>fizinių asmenų duomenis vadovau</w:t>
      </w:r>
      <w:r w:rsidR="00B64C07" w:rsidRPr="00F61A86">
        <w:rPr>
          <w:rFonts w:ascii="Tahoma" w:hAnsi="Tahoma" w:cs="Tahoma"/>
          <w:sz w:val="22"/>
          <w:szCs w:val="22"/>
        </w:rPr>
        <w:t>damiesi</w:t>
      </w:r>
      <w:r w:rsidR="00F92028" w:rsidRPr="00F61A86">
        <w:rPr>
          <w:rFonts w:ascii="Tahoma" w:hAnsi="Tahoma" w:cs="Tahoma"/>
          <w:sz w:val="22"/>
          <w:szCs w:val="22"/>
        </w:rPr>
        <w:t xml:space="preserve"> Lietuvos Respublikos asmens duomenų teisinės apsaugos įstatymo nuostatomis</w:t>
      </w:r>
      <w:r w:rsidR="00720C6C" w:rsidRPr="00F61A86">
        <w:rPr>
          <w:rFonts w:ascii="Tahoma" w:hAnsi="Tahoma" w:cs="Tahoma"/>
          <w:sz w:val="22"/>
          <w:szCs w:val="22"/>
        </w:rPr>
        <w:t>.</w:t>
      </w:r>
    </w:p>
    <w:p w14:paraId="070D9B49" w14:textId="77777777" w:rsidR="00F21931" w:rsidRPr="00F61A86" w:rsidRDefault="001612F1" w:rsidP="00074294">
      <w:pPr>
        <w:tabs>
          <w:tab w:val="left" w:pos="993"/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7</w:t>
      </w:r>
      <w:r w:rsidR="00B04E4B" w:rsidRPr="00F61A86">
        <w:rPr>
          <w:rFonts w:ascii="Tahoma" w:hAnsi="Tahoma" w:cs="Tahoma"/>
          <w:sz w:val="22"/>
          <w:szCs w:val="22"/>
        </w:rPr>
        <w:t xml:space="preserve">. </w:t>
      </w:r>
      <w:r w:rsidR="0065796F" w:rsidRPr="00F61A86">
        <w:rPr>
          <w:rFonts w:ascii="Tahoma" w:hAnsi="Tahoma" w:cs="Tahoma"/>
          <w:sz w:val="22"/>
          <w:szCs w:val="22"/>
        </w:rPr>
        <w:t>S</w:t>
      </w:r>
      <w:r w:rsidR="000508A5" w:rsidRPr="00F61A86">
        <w:rPr>
          <w:rFonts w:ascii="Tahoma" w:hAnsi="Tahoma" w:cs="Tahoma"/>
          <w:sz w:val="22"/>
          <w:szCs w:val="22"/>
        </w:rPr>
        <w:t xml:space="preserve">ustabdžius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65796F" w:rsidRPr="00F61A86">
        <w:rPr>
          <w:rFonts w:ascii="Tahoma" w:hAnsi="Tahoma" w:cs="Tahoma"/>
          <w:sz w:val="22"/>
          <w:szCs w:val="22"/>
        </w:rPr>
        <w:t xml:space="preserve"> įgaliojimus, Į</w:t>
      </w:r>
      <w:r w:rsidR="00677913" w:rsidRPr="00F61A86">
        <w:rPr>
          <w:rFonts w:ascii="Tahoma" w:hAnsi="Tahoma" w:cs="Tahoma"/>
          <w:sz w:val="22"/>
          <w:szCs w:val="22"/>
        </w:rPr>
        <w:t>monė</w:t>
      </w:r>
      <w:r w:rsidR="0065796F" w:rsidRPr="00F61A86">
        <w:rPr>
          <w:rFonts w:ascii="Tahoma" w:hAnsi="Tahoma" w:cs="Tahoma"/>
          <w:sz w:val="22"/>
          <w:szCs w:val="22"/>
        </w:rPr>
        <w:t xml:space="preserve"> </w:t>
      </w:r>
      <w:r w:rsidR="000508A5" w:rsidRPr="00F61A86">
        <w:rPr>
          <w:rFonts w:ascii="Tahoma" w:hAnsi="Tahoma" w:cs="Tahoma"/>
          <w:sz w:val="22"/>
          <w:szCs w:val="22"/>
        </w:rPr>
        <w:t xml:space="preserve">įgaliojimų sustabdymo laikotarpiu </w:t>
      </w:r>
      <w:r w:rsidR="0065796F" w:rsidRPr="00F61A86">
        <w:rPr>
          <w:rFonts w:ascii="Tahoma" w:hAnsi="Tahoma" w:cs="Tahoma"/>
          <w:sz w:val="22"/>
          <w:szCs w:val="22"/>
        </w:rPr>
        <w:t xml:space="preserve">panaikina </w:t>
      </w:r>
      <w:r w:rsidR="0016205F" w:rsidRPr="00F61A86">
        <w:rPr>
          <w:rFonts w:ascii="Tahoma" w:hAnsi="Tahoma" w:cs="Tahoma"/>
          <w:sz w:val="22"/>
          <w:szCs w:val="22"/>
        </w:rPr>
        <w:t xml:space="preserve">Antstoliui </w:t>
      </w:r>
      <w:r w:rsidR="00A30682" w:rsidRPr="00F61A86">
        <w:rPr>
          <w:rFonts w:ascii="Tahoma" w:hAnsi="Tahoma" w:cs="Tahoma"/>
          <w:sz w:val="22"/>
          <w:szCs w:val="22"/>
        </w:rPr>
        <w:t xml:space="preserve">ir jo paskirtiems asmenims </w:t>
      </w:r>
      <w:r w:rsidR="0065796F" w:rsidRPr="00F61A86">
        <w:rPr>
          <w:rFonts w:ascii="Tahoma" w:hAnsi="Tahoma" w:cs="Tahoma"/>
          <w:sz w:val="22"/>
          <w:szCs w:val="22"/>
        </w:rPr>
        <w:t xml:space="preserve">suteiktas teises naudotis </w:t>
      </w:r>
      <w:r w:rsidR="00586EB6" w:rsidRPr="00F61A86">
        <w:rPr>
          <w:rFonts w:ascii="Tahoma" w:hAnsi="Tahoma" w:cs="Tahoma"/>
          <w:sz w:val="22"/>
          <w:szCs w:val="22"/>
        </w:rPr>
        <w:t>ETAAR</w:t>
      </w:r>
      <w:r w:rsidR="007C00A4" w:rsidRPr="00F61A86">
        <w:rPr>
          <w:rFonts w:ascii="Tahoma" w:hAnsi="Tahoma" w:cs="Tahoma"/>
          <w:sz w:val="22"/>
          <w:szCs w:val="22"/>
        </w:rPr>
        <w:t xml:space="preserve"> </w:t>
      </w:r>
      <w:r w:rsidR="0065796F" w:rsidRPr="00F61A86">
        <w:rPr>
          <w:rFonts w:ascii="Tahoma" w:hAnsi="Tahoma" w:cs="Tahoma"/>
          <w:sz w:val="22"/>
          <w:szCs w:val="22"/>
        </w:rPr>
        <w:t>programa.</w:t>
      </w:r>
    </w:p>
    <w:p w14:paraId="300AED3A" w14:textId="77777777" w:rsidR="00B64C07" w:rsidRPr="00F61A86" w:rsidRDefault="009E5D74" w:rsidP="00074294">
      <w:pPr>
        <w:tabs>
          <w:tab w:val="left" w:pos="993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8</w:t>
      </w:r>
      <w:r w:rsidR="00B04E4B" w:rsidRPr="00F61A86">
        <w:rPr>
          <w:rFonts w:ascii="Tahoma" w:hAnsi="Tahoma" w:cs="Tahoma"/>
          <w:sz w:val="22"/>
          <w:szCs w:val="22"/>
        </w:rPr>
        <w:t xml:space="preserve">. </w:t>
      </w:r>
      <w:r w:rsidR="00B64C07" w:rsidRPr="00F61A86">
        <w:rPr>
          <w:rFonts w:ascii="Tahoma" w:hAnsi="Tahoma" w:cs="Tahoma"/>
          <w:sz w:val="22"/>
          <w:szCs w:val="22"/>
        </w:rPr>
        <w:t xml:space="preserve">Apie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3C390C" w:rsidRPr="00F61A86">
        <w:rPr>
          <w:rFonts w:ascii="Tahoma" w:hAnsi="Tahoma" w:cs="Tahoma"/>
          <w:sz w:val="22"/>
          <w:szCs w:val="22"/>
        </w:rPr>
        <w:t xml:space="preserve"> </w:t>
      </w:r>
      <w:r w:rsidR="00B64C07" w:rsidRPr="00F61A86">
        <w:rPr>
          <w:rFonts w:ascii="Tahoma" w:hAnsi="Tahoma" w:cs="Tahoma"/>
          <w:sz w:val="22"/>
          <w:szCs w:val="22"/>
        </w:rPr>
        <w:t xml:space="preserve">programos veikimo, </w:t>
      </w:r>
      <w:r w:rsidR="00B55690" w:rsidRPr="00F61A86">
        <w:rPr>
          <w:rFonts w:ascii="Tahoma" w:hAnsi="Tahoma" w:cs="Tahoma"/>
          <w:sz w:val="22"/>
          <w:szCs w:val="22"/>
        </w:rPr>
        <w:t xml:space="preserve">duomenų </w:t>
      </w:r>
      <w:r w:rsidR="00B64C07" w:rsidRPr="00F61A86">
        <w:rPr>
          <w:rFonts w:ascii="Tahoma" w:hAnsi="Tahoma" w:cs="Tahoma"/>
          <w:sz w:val="22"/>
          <w:szCs w:val="22"/>
        </w:rPr>
        <w:t xml:space="preserve">teikimo nesklandumus </w:t>
      </w:r>
      <w:r w:rsidR="00794D2F" w:rsidRPr="00F61A86">
        <w:rPr>
          <w:rFonts w:ascii="Tahoma" w:hAnsi="Tahoma" w:cs="Tahoma"/>
          <w:sz w:val="22"/>
          <w:szCs w:val="22"/>
        </w:rPr>
        <w:t>Antstolis</w:t>
      </w:r>
      <w:r w:rsidR="00B64C07" w:rsidRPr="00F61A86">
        <w:rPr>
          <w:rFonts w:ascii="Tahoma" w:hAnsi="Tahoma" w:cs="Tahoma"/>
          <w:sz w:val="22"/>
          <w:szCs w:val="22"/>
        </w:rPr>
        <w:t xml:space="preserve"> </w:t>
      </w:r>
      <w:r w:rsidR="005E47B0" w:rsidRPr="00F61A86">
        <w:rPr>
          <w:rFonts w:ascii="Tahoma" w:hAnsi="Tahoma" w:cs="Tahoma"/>
          <w:sz w:val="22"/>
          <w:szCs w:val="22"/>
        </w:rPr>
        <w:t>informuo</w:t>
      </w:r>
      <w:r w:rsidR="00FC1A54" w:rsidRPr="00F61A86">
        <w:rPr>
          <w:rFonts w:ascii="Tahoma" w:hAnsi="Tahoma" w:cs="Tahoma"/>
          <w:sz w:val="22"/>
          <w:szCs w:val="22"/>
        </w:rPr>
        <w:t>ja</w:t>
      </w:r>
      <w:r w:rsidR="005E47B0" w:rsidRPr="00F61A86">
        <w:rPr>
          <w:rFonts w:ascii="Tahoma" w:hAnsi="Tahoma" w:cs="Tahoma"/>
          <w:sz w:val="22"/>
          <w:szCs w:val="22"/>
        </w:rPr>
        <w:t xml:space="preserve"> </w:t>
      </w:r>
      <w:r w:rsidR="00794D2F" w:rsidRPr="00F61A86">
        <w:rPr>
          <w:rFonts w:ascii="Tahoma" w:hAnsi="Tahoma" w:cs="Tahoma"/>
          <w:sz w:val="22"/>
          <w:szCs w:val="22"/>
        </w:rPr>
        <w:t xml:space="preserve">Įmonę </w:t>
      </w:r>
      <w:r w:rsidR="006335D6" w:rsidRPr="00F61A86">
        <w:rPr>
          <w:rFonts w:ascii="Tahoma" w:hAnsi="Tahoma" w:cs="Tahoma"/>
          <w:sz w:val="22"/>
          <w:szCs w:val="22"/>
        </w:rPr>
        <w:t>tel. (8 5)</w:t>
      </w:r>
      <w:r w:rsidR="00A36AA9" w:rsidRPr="00F61A86">
        <w:rPr>
          <w:rFonts w:ascii="Tahoma" w:hAnsi="Tahoma" w:cs="Tahoma"/>
          <w:sz w:val="22"/>
          <w:szCs w:val="22"/>
        </w:rPr>
        <w:t xml:space="preserve"> </w:t>
      </w:r>
      <w:r w:rsidR="00F37D45" w:rsidRPr="00F61A86">
        <w:rPr>
          <w:rFonts w:ascii="Tahoma" w:hAnsi="Tahoma" w:cs="Tahoma"/>
          <w:sz w:val="22"/>
          <w:szCs w:val="22"/>
        </w:rPr>
        <w:t xml:space="preserve"> </w:t>
      </w:r>
      <w:r w:rsidR="00A36AA9" w:rsidRPr="00F61A86">
        <w:rPr>
          <w:rFonts w:ascii="Tahoma" w:hAnsi="Tahoma" w:cs="Tahoma"/>
          <w:sz w:val="22"/>
          <w:szCs w:val="22"/>
        </w:rPr>
        <w:t>268 8262</w:t>
      </w:r>
      <w:r w:rsidR="00CB769C" w:rsidRPr="00F61A86">
        <w:rPr>
          <w:rFonts w:ascii="Tahoma" w:hAnsi="Tahoma" w:cs="Tahoma"/>
          <w:sz w:val="22"/>
          <w:szCs w:val="22"/>
        </w:rPr>
        <w:t xml:space="preserve"> </w:t>
      </w:r>
      <w:r w:rsidR="00A36AA9" w:rsidRPr="00F61A86">
        <w:rPr>
          <w:rFonts w:ascii="Tahoma" w:hAnsi="Tahoma" w:cs="Tahoma"/>
          <w:sz w:val="22"/>
          <w:szCs w:val="22"/>
        </w:rPr>
        <w:t xml:space="preserve">arba per Įmonės interneto svetainę </w:t>
      </w:r>
      <w:proofErr w:type="spellStart"/>
      <w:r w:rsidR="00A36AA9" w:rsidRPr="00F61A86">
        <w:rPr>
          <w:rFonts w:ascii="Tahoma" w:hAnsi="Tahoma" w:cs="Tahoma"/>
          <w:sz w:val="22"/>
          <w:szCs w:val="22"/>
        </w:rPr>
        <w:t>info.registrucentras.lt</w:t>
      </w:r>
      <w:proofErr w:type="spellEnd"/>
      <w:r w:rsidR="00B64C07" w:rsidRPr="00F61A86">
        <w:rPr>
          <w:rFonts w:ascii="Tahoma" w:hAnsi="Tahoma" w:cs="Tahoma"/>
          <w:sz w:val="22"/>
          <w:szCs w:val="22"/>
        </w:rPr>
        <w:t>.</w:t>
      </w:r>
    </w:p>
    <w:p w14:paraId="2E3B9C45" w14:textId="77777777" w:rsidR="00086B9F" w:rsidRPr="00F61A86" w:rsidRDefault="009E5D74" w:rsidP="00074294">
      <w:pPr>
        <w:tabs>
          <w:tab w:val="left" w:pos="993"/>
        </w:tabs>
        <w:spacing w:line="264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9</w:t>
      </w:r>
      <w:r w:rsidR="00B04E4B" w:rsidRPr="00F61A86">
        <w:rPr>
          <w:rFonts w:ascii="Tahoma" w:hAnsi="Tahoma" w:cs="Tahoma"/>
          <w:sz w:val="22"/>
          <w:szCs w:val="22"/>
        </w:rPr>
        <w:t xml:space="preserve">. </w:t>
      </w:r>
      <w:r w:rsidR="0016205F" w:rsidRPr="00F61A86">
        <w:rPr>
          <w:rFonts w:ascii="Tahoma" w:hAnsi="Tahoma" w:cs="Tahoma"/>
          <w:sz w:val="22"/>
          <w:szCs w:val="22"/>
        </w:rPr>
        <w:t>Antstolis</w:t>
      </w:r>
      <w:r w:rsidR="007176BF" w:rsidRPr="00F61A86">
        <w:rPr>
          <w:rFonts w:ascii="Tahoma" w:hAnsi="Tahoma" w:cs="Tahoma"/>
          <w:sz w:val="22"/>
          <w:szCs w:val="22"/>
        </w:rPr>
        <w:t xml:space="preserve"> kiekvienu konkrečiu atveju prisiima atsakomybę už savo arba jo paskirtų asmenų </w:t>
      </w:r>
      <w:r w:rsidR="00DA2175" w:rsidRPr="00F61A86">
        <w:rPr>
          <w:rFonts w:ascii="Tahoma" w:hAnsi="Tahoma" w:cs="Tahoma"/>
          <w:sz w:val="22"/>
          <w:szCs w:val="22"/>
        </w:rPr>
        <w:t xml:space="preserve">per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DA2175" w:rsidRPr="00F61A86">
        <w:rPr>
          <w:rFonts w:ascii="Tahoma" w:hAnsi="Tahoma" w:cs="Tahoma"/>
          <w:sz w:val="22"/>
          <w:szCs w:val="22"/>
        </w:rPr>
        <w:t xml:space="preserve"> programą</w:t>
      </w:r>
      <w:r w:rsidR="007176BF" w:rsidRPr="00F61A86">
        <w:rPr>
          <w:rFonts w:ascii="Tahoma" w:hAnsi="Tahoma" w:cs="Tahoma"/>
          <w:sz w:val="22"/>
          <w:szCs w:val="22"/>
        </w:rPr>
        <w:t xml:space="preserve"> </w:t>
      </w:r>
      <w:r w:rsidR="00D24D91" w:rsidRPr="00F61A86">
        <w:rPr>
          <w:rFonts w:ascii="Tahoma" w:hAnsi="Tahoma" w:cs="Tahoma"/>
          <w:sz w:val="22"/>
          <w:szCs w:val="22"/>
        </w:rPr>
        <w:t xml:space="preserve">Turto arešto aktų </w:t>
      </w:r>
      <w:r w:rsidR="007176BF" w:rsidRPr="00F61A86">
        <w:rPr>
          <w:rFonts w:ascii="Tahoma" w:hAnsi="Tahoma" w:cs="Tahoma"/>
          <w:sz w:val="22"/>
          <w:szCs w:val="22"/>
        </w:rPr>
        <w:t>registrui perduotų duomenų teisingumą</w:t>
      </w:r>
      <w:r w:rsidR="00086B9F" w:rsidRPr="00F61A86">
        <w:rPr>
          <w:rFonts w:ascii="Tahoma" w:hAnsi="Tahoma" w:cs="Tahoma"/>
          <w:sz w:val="22"/>
          <w:szCs w:val="22"/>
        </w:rPr>
        <w:t>.</w:t>
      </w:r>
    </w:p>
    <w:p w14:paraId="3FE6C082" w14:textId="77777777" w:rsidR="008A1CD5" w:rsidRPr="00F61A86" w:rsidRDefault="009E5D74" w:rsidP="00074294">
      <w:pPr>
        <w:tabs>
          <w:tab w:val="left" w:pos="0"/>
          <w:tab w:val="left" w:pos="426"/>
          <w:tab w:val="left" w:pos="720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pacing w:val="-6"/>
          <w:sz w:val="22"/>
          <w:szCs w:val="22"/>
        </w:rPr>
        <w:t>10</w:t>
      </w:r>
      <w:r w:rsidR="00B04E4B" w:rsidRPr="00F61A86">
        <w:rPr>
          <w:rFonts w:ascii="Tahoma" w:hAnsi="Tahoma" w:cs="Tahoma"/>
          <w:spacing w:val="-6"/>
          <w:sz w:val="22"/>
          <w:szCs w:val="22"/>
        </w:rPr>
        <w:t xml:space="preserve">. </w:t>
      </w:r>
      <w:r w:rsidR="0016205F" w:rsidRPr="00F61A86">
        <w:rPr>
          <w:rFonts w:ascii="Tahoma" w:hAnsi="Tahoma" w:cs="Tahoma"/>
          <w:sz w:val="22"/>
          <w:szCs w:val="22"/>
        </w:rPr>
        <w:t xml:space="preserve">Antstoliui </w:t>
      </w:r>
      <w:r w:rsidR="008A1CD5" w:rsidRPr="00F61A86">
        <w:rPr>
          <w:rFonts w:ascii="Tahoma" w:hAnsi="Tahoma" w:cs="Tahoma"/>
          <w:sz w:val="22"/>
          <w:szCs w:val="22"/>
        </w:rPr>
        <w:t xml:space="preserve">arba jo paskirtam asmeniui pranešus apie prarastą individualų </w:t>
      </w:r>
      <w:r w:rsidR="00894423" w:rsidRPr="00F61A86">
        <w:rPr>
          <w:rFonts w:ascii="Tahoma" w:hAnsi="Tahoma" w:cs="Tahoma"/>
          <w:sz w:val="22"/>
          <w:szCs w:val="22"/>
        </w:rPr>
        <w:t>naudotojo</w:t>
      </w:r>
      <w:r w:rsidR="008A1CD5" w:rsidRPr="00F61A86">
        <w:rPr>
          <w:rFonts w:ascii="Tahoma" w:hAnsi="Tahoma" w:cs="Tahoma"/>
          <w:sz w:val="22"/>
          <w:szCs w:val="22"/>
        </w:rPr>
        <w:t xml:space="preserve"> kodą ir </w:t>
      </w:r>
      <w:r w:rsidR="00E847E4" w:rsidRPr="00F61A86">
        <w:rPr>
          <w:rFonts w:ascii="Tahoma" w:hAnsi="Tahoma" w:cs="Tahoma"/>
          <w:sz w:val="22"/>
          <w:szCs w:val="22"/>
        </w:rPr>
        <w:t xml:space="preserve">(ar) </w:t>
      </w:r>
      <w:r w:rsidR="00DA2175" w:rsidRPr="00F61A86">
        <w:rPr>
          <w:rFonts w:ascii="Tahoma" w:hAnsi="Tahoma" w:cs="Tahoma"/>
          <w:sz w:val="22"/>
          <w:szCs w:val="22"/>
        </w:rPr>
        <w:t>slaptažodžius</w:t>
      </w:r>
      <w:r w:rsidR="008D2B2B" w:rsidRPr="00F61A86">
        <w:rPr>
          <w:rFonts w:ascii="Tahoma" w:hAnsi="Tahoma" w:cs="Tahoma"/>
          <w:sz w:val="22"/>
          <w:szCs w:val="22"/>
        </w:rPr>
        <w:t>,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E847E4" w:rsidRPr="00F61A86">
        <w:rPr>
          <w:rFonts w:ascii="Tahoma" w:hAnsi="Tahoma" w:cs="Tahoma"/>
          <w:sz w:val="22"/>
          <w:szCs w:val="22"/>
        </w:rPr>
        <w:t>ir (</w:t>
      </w:r>
      <w:r w:rsidR="008A1CD5" w:rsidRPr="00F61A86">
        <w:rPr>
          <w:rFonts w:ascii="Tahoma" w:hAnsi="Tahoma" w:cs="Tahoma"/>
          <w:sz w:val="22"/>
          <w:szCs w:val="22"/>
        </w:rPr>
        <w:t>arba</w:t>
      </w:r>
      <w:r w:rsidR="00E847E4" w:rsidRPr="00F61A86">
        <w:rPr>
          <w:rFonts w:ascii="Tahoma" w:hAnsi="Tahoma" w:cs="Tahoma"/>
          <w:sz w:val="22"/>
          <w:szCs w:val="22"/>
        </w:rPr>
        <w:t>)</w:t>
      </w:r>
      <w:r w:rsidR="008A1CD5" w:rsidRPr="00F61A86">
        <w:rPr>
          <w:rFonts w:ascii="Tahoma" w:hAnsi="Tahoma" w:cs="Tahoma"/>
          <w:sz w:val="22"/>
          <w:szCs w:val="22"/>
        </w:rPr>
        <w:t xml:space="preserve"> galimą jų konfidencialumo pažeidimą, </w:t>
      </w:r>
      <w:r w:rsidR="00513FE7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monė</w:t>
      </w:r>
      <w:r w:rsidR="00A765C7" w:rsidRPr="00F61A86">
        <w:rPr>
          <w:rFonts w:ascii="Tahoma" w:hAnsi="Tahoma" w:cs="Tahoma"/>
          <w:sz w:val="22"/>
          <w:szCs w:val="22"/>
        </w:rPr>
        <w:t>, patikrinusi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391A30" w:rsidRPr="00F61A86">
        <w:rPr>
          <w:rFonts w:ascii="Tahoma" w:hAnsi="Tahoma" w:cs="Tahoma"/>
          <w:sz w:val="22"/>
          <w:szCs w:val="22"/>
        </w:rPr>
        <w:t xml:space="preserve"> arba </w:t>
      </w:r>
      <w:r w:rsidR="00DF7B05" w:rsidRPr="00F61A86">
        <w:rPr>
          <w:rFonts w:ascii="Tahoma" w:hAnsi="Tahoma" w:cs="Tahoma"/>
          <w:sz w:val="22"/>
          <w:szCs w:val="22"/>
        </w:rPr>
        <w:t>jo</w:t>
      </w:r>
      <w:r w:rsidR="008A1CD5" w:rsidRPr="00F61A86">
        <w:rPr>
          <w:rFonts w:ascii="Tahoma" w:hAnsi="Tahoma" w:cs="Tahoma"/>
          <w:sz w:val="22"/>
          <w:szCs w:val="22"/>
        </w:rPr>
        <w:t xml:space="preserve"> paskirto asmens tapatybę (tikrinamas vardas, pavardė, individualus </w:t>
      </w:r>
      <w:r w:rsidR="00A765C7" w:rsidRPr="00F61A86">
        <w:rPr>
          <w:rFonts w:ascii="Tahoma" w:hAnsi="Tahoma" w:cs="Tahoma"/>
          <w:sz w:val="22"/>
          <w:szCs w:val="22"/>
        </w:rPr>
        <w:t>naudotojo</w:t>
      </w:r>
      <w:r w:rsidR="008A1CD5" w:rsidRPr="00F61A86">
        <w:rPr>
          <w:rFonts w:ascii="Tahoma" w:hAnsi="Tahoma" w:cs="Tahoma"/>
          <w:sz w:val="22"/>
          <w:szCs w:val="22"/>
        </w:rPr>
        <w:t xml:space="preserve"> kodas ir kiti asmenį apibūdinantys duomenys, </w:t>
      </w:r>
      <w:r w:rsidR="00DA2175" w:rsidRPr="00F61A86">
        <w:rPr>
          <w:rFonts w:ascii="Tahoma" w:hAnsi="Tahoma" w:cs="Tahoma"/>
          <w:sz w:val="22"/>
          <w:szCs w:val="22"/>
        </w:rPr>
        <w:t>įrašyti ETAAR programos modulyje</w:t>
      </w:r>
      <w:r w:rsidR="008A1CD5" w:rsidRPr="00F61A86">
        <w:rPr>
          <w:rFonts w:ascii="Tahoma" w:hAnsi="Tahoma" w:cs="Tahoma"/>
          <w:sz w:val="22"/>
          <w:szCs w:val="22"/>
        </w:rPr>
        <w:t xml:space="preserve">), nedelsdama sustabdo atitinkamas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8A1CD5" w:rsidRPr="00F61A86">
        <w:rPr>
          <w:rFonts w:ascii="Tahoma" w:hAnsi="Tahoma" w:cs="Tahoma"/>
          <w:sz w:val="22"/>
          <w:szCs w:val="22"/>
        </w:rPr>
        <w:t xml:space="preserve"> ar jo paskirt</w:t>
      </w:r>
      <w:r w:rsidR="00DA2175" w:rsidRPr="00F61A86">
        <w:rPr>
          <w:rFonts w:ascii="Tahoma" w:hAnsi="Tahoma" w:cs="Tahoma"/>
          <w:sz w:val="22"/>
          <w:szCs w:val="22"/>
        </w:rPr>
        <w:t>o asmens prieigos teises. Nauji</w:t>
      </w:r>
      <w:r w:rsidR="00DB1F26" w:rsidRPr="00F61A86">
        <w:rPr>
          <w:rFonts w:ascii="Tahoma" w:hAnsi="Tahoma" w:cs="Tahoma"/>
          <w:sz w:val="22"/>
          <w:szCs w:val="22"/>
        </w:rPr>
        <w:t xml:space="preserve"> individualū</w:t>
      </w:r>
      <w:r w:rsidR="008A1CD5" w:rsidRPr="00F61A86">
        <w:rPr>
          <w:rFonts w:ascii="Tahoma" w:hAnsi="Tahoma" w:cs="Tahoma"/>
          <w:sz w:val="22"/>
          <w:szCs w:val="22"/>
        </w:rPr>
        <w:t xml:space="preserve">s </w:t>
      </w:r>
      <w:r w:rsidR="00A765C7" w:rsidRPr="00F61A86">
        <w:rPr>
          <w:rFonts w:ascii="Tahoma" w:hAnsi="Tahoma" w:cs="Tahoma"/>
          <w:sz w:val="22"/>
          <w:szCs w:val="22"/>
        </w:rPr>
        <w:t>naudotojo</w:t>
      </w:r>
      <w:r w:rsidR="00DB1F26" w:rsidRPr="00F61A86">
        <w:rPr>
          <w:rFonts w:ascii="Tahoma" w:hAnsi="Tahoma" w:cs="Tahoma"/>
          <w:sz w:val="22"/>
          <w:szCs w:val="22"/>
        </w:rPr>
        <w:t xml:space="preserve"> kodai ir slaptažodžiai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16205F" w:rsidRPr="00F61A86">
        <w:rPr>
          <w:rFonts w:ascii="Tahoma" w:hAnsi="Tahoma" w:cs="Tahoma"/>
          <w:sz w:val="22"/>
          <w:szCs w:val="22"/>
        </w:rPr>
        <w:t>Antstoliui</w:t>
      </w:r>
      <w:r w:rsidR="00DF7B05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>ar jo paskirt</w:t>
      </w:r>
      <w:r w:rsidR="00DB1F26" w:rsidRPr="00F61A86">
        <w:rPr>
          <w:rFonts w:ascii="Tahoma" w:hAnsi="Tahoma" w:cs="Tahoma"/>
          <w:sz w:val="22"/>
          <w:szCs w:val="22"/>
        </w:rPr>
        <w:t>iems</w:t>
      </w:r>
      <w:r w:rsidR="008A1CD5" w:rsidRPr="00F61A86">
        <w:rPr>
          <w:rFonts w:ascii="Tahoma" w:hAnsi="Tahoma" w:cs="Tahoma"/>
          <w:sz w:val="22"/>
          <w:szCs w:val="22"/>
        </w:rPr>
        <w:t xml:space="preserve"> asmeni</w:t>
      </w:r>
      <w:r w:rsidR="00DB1F26" w:rsidRPr="00F61A86">
        <w:rPr>
          <w:rFonts w:ascii="Tahoma" w:hAnsi="Tahoma" w:cs="Tahoma"/>
          <w:sz w:val="22"/>
          <w:szCs w:val="22"/>
        </w:rPr>
        <w:t>ms suteikiami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513FE7" w:rsidRPr="00F61A86">
        <w:rPr>
          <w:rFonts w:ascii="Tahoma" w:hAnsi="Tahoma" w:cs="Tahoma"/>
          <w:sz w:val="22"/>
          <w:szCs w:val="22"/>
        </w:rPr>
        <w:t xml:space="preserve">tik gavus rašytinį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513FE7" w:rsidRPr="00F61A86">
        <w:rPr>
          <w:rFonts w:ascii="Tahoma" w:hAnsi="Tahoma" w:cs="Tahoma"/>
          <w:sz w:val="22"/>
          <w:szCs w:val="22"/>
        </w:rPr>
        <w:t xml:space="preserve"> prašymą</w:t>
      </w:r>
      <w:r w:rsidR="00F957F0" w:rsidRPr="00F61A86">
        <w:rPr>
          <w:rFonts w:ascii="Tahoma" w:hAnsi="Tahoma" w:cs="Tahoma"/>
          <w:sz w:val="22"/>
          <w:szCs w:val="22"/>
        </w:rPr>
        <w:t>.</w:t>
      </w:r>
    </w:p>
    <w:p w14:paraId="127412F8" w14:textId="77777777" w:rsidR="008A1CD5" w:rsidRPr="00F61A86" w:rsidRDefault="009E5D74" w:rsidP="00074294">
      <w:pPr>
        <w:tabs>
          <w:tab w:val="left" w:pos="284"/>
          <w:tab w:val="left" w:pos="426"/>
          <w:tab w:val="left" w:pos="709"/>
          <w:tab w:val="left" w:pos="851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11</w:t>
      </w:r>
      <w:r w:rsidR="008A1CD5" w:rsidRPr="00F61A86">
        <w:rPr>
          <w:rFonts w:ascii="Tahoma" w:hAnsi="Tahoma" w:cs="Tahoma"/>
          <w:sz w:val="22"/>
          <w:szCs w:val="22"/>
        </w:rPr>
        <w:t xml:space="preserve">. </w:t>
      </w:r>
      <w:r w:rsidR="0016205F" w:rsidRPr="00F61A86">
        <w:rPr>
          <w:rFonts w:ascii="Tahoma" w:hAnsi="Tahoma" w:cs="Tahoma"/>
          <w:sz w:val="22"/>
          <w:szCs w:val="22"/>
        </w:rPr>
        <w:t>Antstoliui</w:t>
      </w:r>
      <w:r w:rsidR="00DF7B05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 xml:space="preserve">arba jo paskirtam asmeniui pranešus apie automatiškai sustabdytas prieigos teises dėl nesėkmingų bandymų prisijungti prie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997E0A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 xml:space="preserve">programos, </w:t>
      </w:r>
      <w:r w:rsidR="002F1BAE" w:rsidRPr="00F61A86">
        <w:rPr>
          <w:rFonts w:ascii="Tahoma" w:hAnsi="Tahoma" w:cs="Tahoma"/>
          <w:sz w:val="22"/>
          <w:szCs w:val="22"/>
        </w:rPr>
        <w:t>Į</w:t>
      </w:r>
      <w:r w:rsidR="00677913" w:rsidRPr="00F61A86">
        <w:rPr>
          <w:rFonts w:ascii="Tahoma" w:hAnsi="Tahoma" w:cs="Tahoma"/>
          <w:sz w:val="22"/>
          <w:szCs w:val="22"/>
        </w:rPr>
        <w:t>monė</w:t>
      </w:r>
      <w:r w:rsidR="008A1CD5" w:rsidRPr="00F61A86">
        <w:rPr>
          <w:rFonts w:ascii="Tahoma" w:hAnsi="Tahoma" w:cs="Tahoma"/>
          <w:sz w:val="22"/>
          <w:szCs w:val="22"/>
        </w:rPr>
        <w:t xml:space="preserve"> priei</w:t>
      </w:r>
      <w:r w:rsidR="002F1BAE" w:rsidRPr="00F61A86">
        <w:rPr>
          <w:rFonts w:ascii="Tahoma" w:hAnsi="Tahoma" w:cs="Tahoma"/>
          <w:sz w:val="22"/>
          <w:szCs w:val="22"/>
        </w:rPr>
        <w:t xml:space="preserve">gos teises atnaujina, </w:t>
      </w:r>
      <w:r w:rsidR="002F1BAE" w:rsidRPr="00F61A86">
        <w:rPr>
          <w:rFonts w:ascii="Tahoma" w:hAnsi="Tahoma" w:cs="Tahoma"/>
          <w:sz w:val="22"/>
          <w:szCs w:val="22"/>
        </w:rPr>
        <w:lastRenderedPageBreak/>
        <w:t>patikrinusi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391A30" w:rsidRPr="00F61A86">
        <w:rPr>
          <w:rFonts w:ascii="Tahoma" w:hAnsi="Tahoma" w:cs="Tahoma"/>
          <w:sz w:val="22"/>
          <w:szCs w:val="22"/>
        </w:rPr>
        <w:t xml:space="preserve"> arba</w:t>
      </w:r>
      <w:r w:rsidR="00F957F0" w:rsidRPr="00F61A86">
        <w:rPr>
          <w:rFonts w:ascii="Tahoma" w:hAnsi="Tahoma" w:cs="Tahoma"/>
          <w:sz w:val="22"/>
          <w:szCs w:val="22"/>
        </w:rPr>
        <w:t xml:space="preserve"> </w:t>
      </w:r>
      <w:r w:rsidR="00DF7B05" w:rsidRPr="00F61A86">
        <w:rPr>
          <w:rFonts w:ascii="Tahoma" w:hAnsi="Tahoma" w:cs="Tahoma"/>
          <w:sz w:val="22"/>
          <w:szCs w:val="22"/>
        </w:rPr>
        <w:t>jo</w:t>
      </w:r>
      <w:r w:rsidR="00391A30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 xml:space="preserve">paskirto asmens tapatybę (tikrinamas vardas, pavardė, </w:t>
      </w:r>
      <w:r w:rsidR="002F1BAE" w:rsidRPr="00F61A86">
        <w:rPr>
          <w:rFonts w:ascii="Tahoma" w:hAnsi="Tahoma" w:cs="Tahoma"/>
          <w:sz w:val="22"/>
          <w:szCs w:val="22"/>
        </w:rPr>
        <w:t>individualus naudotojo</w:t>
      </w:r>
      <w:r w:rsidR="008A1CD5" w:rsidRPr="00F61A86">
        <w:rPr>
          <w:rFonts w:ascii="Tahoma" w:hAnsi="Tahoma" w:cs="Tahoma"/>
          <w:sz w:val="22"/>
          <w:szCs w:val="22"/>
        </w:rPr>
        <w:t xml:space="preserve"> kodas ir kiti asmenį apibūdinantys duomenys, </w:t>
      </w:r>
      <w:r w:rsidR="00DB1F26" w:rsidRPr="00F61A86">
        <w:rPr>
          <w:rFonts w:ascii="Tahoma" w:hAnsi="Tahoma" w:cs="Tahoma"/>
          <w:sz w:val="22"/>
          <w:szCs w:val="22"/>
        </w:rPr>
        <w:t>įrašyti ETAAR programos naudotojų modulyje</w:t>
      </w:r>
      <w:r w:rsidR="008A1CD5" w:rsidRPr="00F61A86">
        <w:rPr>
          <w:rFonts w:ascii="Tahoma" w:hAnsi="Tahoma" w:cs="Tahoma"/>
          <w:sz w:val="22"/>
          <w:szCs w:val="22"/>
        </w:rPr>
        <w:t xml:space="preserve">). Jei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8A1CD5" w:rsidRPr="00F61A86">
        <w:rPr>
          <w:rFonts w:ascii="Tahoma" w:hAnsi="Tahoma" w:cs="Tahoma"/>
          <w:sz w:val="22"/>
          <w:szCs w:val="22"/>
        </w:rPr>
        <w:t xml:space="preserve"> ar jo paskirto asmens prieigos teisės prie internetinės programos automatiškai sustabdomos daugiau kaip kartą per dieną, prieigos teisės atnaujinamos tik gavus rašytinį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8A1CD5" w:rsidRPr="00F61A86">
        <w:rPr>
          <w:rFonts w:ascii="Tahoma" w:hAnsi="Tahoma" w:cs="Tahoma"/>
          <w:sz w:val="22"/>
          <w:szCs w:val="22"/>
        </w:rPr>
        <w:t xml:space="preserve"> </w:t>
      </w:r>
      <w:r w:rsidR="00997E0A" w:rsidRPr="00F61A86">
        <w:rPr>
          <w:rFonts w:ascii="Tahoma" w:hAnsi="Tahoma" w:cs="Tahoma"/>
          <w:sz w:val="22"/>
          <w:szCs w:val="22"/>
        </w:rPr>
        <w:t xml:space="preserve">ar jo paskirto asmens </w:t>
      </w:r>
      <w:r w:rsidR="008A1CD5" w:rsidRPr="00F61A86">
        <w:rPr>
          <w:rFonts w:ascii="Tahoma" w:hAnsi="Tahoma" w:cs="Tahoma"/>
          <w:sz w:val="22"/>
          <w:szCs w:val="22"/>
        </w:rPr>
        <w:t xml:space="preserve">prašymą. Jei prieigos teisėms atnaujinti reikia suteikti naujus prisijungimo duomenis (pamiršus slaptažodį), nauji prisijungimo duomenys suteikiami tik gavus rašytinį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2F1BAE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 xml:space="preserve">prašymą. </w:t>
      </w:r>
    </w:p>
    <w:p w14:paraId="0A088279" w14:textId="77777777" w:rsidR="008A1CD5" w:rsidRPr="00F61A86" w:rsidRDefault="009E5D74" w:rsidP="00074294">
      <w:pPr>
        <w:tabs>
          <w:tab w:val="left" w:pos="284"/>
          <w:tab w:val="left" w:pos="426"/>
          <w:tab w:val="left" w:pos="709"/>
          <w:tab w:val="left" w:pos="851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12</w:t>
      </w:r>
      <w:r w:rsidR="008A1CD5" w:rsidRPr="00F61A86">
        <w:rPr>
          <w:rFonts w:ascii="Tahoma" w:hAnsi="Tahoma" w:cs="Tahoma"/>
          <w:sz w:val="22"/>
          <w:szCs w:val="22"/>
        </w:rPr>
        <w:t xml:space="preserve">. </w:t>
      </w:r>
      <w:r w:rsidR="0016205F" w:rsidRPr="00F61A86">
        <w:rPr>
          <w:rFonts w:ascii="Tahoma" w:hAnsi="Tahoma" w:cs="Tahoma"/>
          <w:sz w:val="22"/>
          <w:szCs w:val="22"/>
        </w:rPr>
        <w:t>Antstolio</w:t>
      </w:r>
      <w:r w:rsidR="00F957F0" w:rsidRPr="00F61A86">
        <w:rPr>
          <w:rFonts w:ascii="Tahoma" w:hAnsi="Tahoma" w:cs="Tahoma"/>
          <w:sz w:val="22"/>
          <w:szCs w:val="22"/>
        </w:rPr>
        <w:t xml:space="preserve"> </w:t>
      </w:r>
      <w:r w:rsidR="008A1CD5" w:rsidRPr="00F61A86">
        <w:rPr>
          <w:rFonts w:ascii="Tahoma" w:hAnsi="Tahoma" w:cs="Tahoma"/>
          <w:sz w:val="22"/>
          <w:szCs w:val="22"/>
        </w:rPr>
        <w:t xml:space="preserve">rašytiniai prašymai suteikti, atnaujinti ar panaikinti prieigos </w:t>
      </w:r>
      <w:r w:rsidR="00475A46" w:rsidRPr="00F61A86">
        <w:rPr>
          <w:rFonts w:ascii="Tahoma" w:hAnsi="Tahoma" w:cs="Tahoma"/>
          <w:sz w:val="22"/>
          <w:szCs w:val="22"/>
        </w:rPr>
        <w:t xml:space="preserve">teises </w:t>
      </w:r>
      <w:r w:rsidR="008A1CD5" w:rsidRPr="00F61A86">
        <w:rPr>
          <w:rFonts w:ascii="Tahoma" w:hAnsi="Tahoma" w:cs="Tahoma"/>
          <w:sz w:val="22"/>
          <w:szCs w:val="22"/>
        </w:rPr>
        <w:t xml:space="preserve">prie </w:t>
      </w:r>
      <w:r w:rsidR="00F957F0" w:rsidRPr="00F61A86">
        <w:rPr>
          <w:rFonts w:ascii="Tahoma" w:hAnsi="Tahoma" w:cs="Tahoma"/>
          <w:sz w:val="22"/>
          <w:szCs w:val="22"/>
        </w:rPr>
        <w:t>ETAAR</w:t>
      </w:r>
      <w:r w:rsidR="002752F6" w:rsidRPr="00F61A86">
        <w:rPr>
          <w:rFonts w:ascii="Tahoma" w:hAnsi="Tahoma" w:cs="Tahoma"/>
          <w:sz w:val="22"/>
          <w:szCs w:val="22"/>
        </w:rPr>
        <w:t xml:space="preserve"> </w:t>
      </w:r>
      <w:r w:rsidR="00475A46" w:rsidRPr="00F61A86">
        <w:rPr>
          <w:rFonts w:ascii="Tahoma" w:hAnsi="Tahoma" w:cs="Tahoma"/>
          <w:sz w:val="22"/>
          <w:szCs w:val="22"/>
        </w:rPr>
        <w:t>programos</w:t>
      </w:r>
      <w:r w:rsidR="00390447" w:rsidRPr="00F61A86">
        <w:rPr>
          <w:rFonts w:ascii="Tahoma" w:hAnsi="Tahoma" w:cs="Tahoma"/>
          <w:sz w:val="22"/>
          <w:szCs w:val="22"/>
        </w:rPr>
        <w:t>, taip pat</w:t>
      </w:r>
      <w:r w:rsidR="000624A7" w:rsidRPr="00F61A86">
        <w:rPr>
          <w:rFonts w:ascii="Tahoma" w:hAnsi="Tahoma" w:cs="Tahoma"/>
          <w:sz w:val="22"/>
          <w:szCs w:val="22"/>
        </w:rPr>
        <w:t xml:space="preserve"> papildomas</w:t>
      </w:r>
      <w:r w:rsidR="002101D4" w:rsidRPr="00F61A86">
        <w:rPr>
          <w:rFonts w:ascii="Tahoma" w:hAnsi="Tahoma" w:cs="Tahoma"/>
          <w:sz w:val="22"/>
          <w:szCs w:val="22"/>
        </w:rPr>
        <w:t xml:space="preserve"> (-i)</w:t>
      </w:r>
      <w:r w:rsidR="00390447" w:rsidRPr="00F61A86">
        <w:rPr>
          <w:rFonts w:ascii="Tahoma" w:hAnsi="Tahoma" w:cs="Tahoma"/>
          <w:sz w:val="22"/>
          <w:szCs w:val="22"/>
        </w:rPr>
        <w:t xml:space="preserve"> </w:t>
      </w:r>
      <w:r w:rsidR="000624A7" w:rsidRPr="00F61A86">
        <w:rPr>
          <w:rFonts w:ascii="Tahoma" w:hAnsi="Tahoma" w:cs="Tahoma"/>
          <w:sz w:val="22"/>
          <w:szCs w:val="22"/>
        </w:rPr>
        <w:t>Sutarties priedas</w:t>
      </w:r>
      <w:r w:rsidR="002101D4" w:rsidRPr="00F61A86">
        <w:rPr>
          <w:rFonts w:ascii="Tahoma" w:hAnsi="Tahoma" w:cs="Tahoma"/>
          <w:sz w:val="22"/>
          <w:szCs w:val="22"/>
        </w:rPr>
        <w:t xml:space="preserve"> (-ai)</w:t>
      </w:r>
      <w:r w:rsidR="00390447" w:rsidRPr="00F61A86">
        <w:rPr>
          <w:rFonts w:ascii="Tahoma" w:hAnsi="Tahoma" w:cs="Tahoma"/>
          <w:sz w:val="22"/>
          <w:szCs w:val="22"/>
        </w:rPr>
        <w:t xml:space="preserve"> „Antstolio paskirtų asmenų sąrašas“ gali būti pateikti asmeniškai, atsiųsti paštu ar pateikti elektroniniu būdu, kai</w:t>
      </w:r>
      <w:r w:rsidR="008A1CD5" w:rsidRPr="00F61A86">
        <w:rPr>
          <w:rFonts w:ascii="Tahoma" w:hAnsi="Tahoma" w:cs="Tahoma"/>
          <w:sz w:val="22"/>
          <w:szCs w:val="22"/>
        </w:rPr>
        <w:t xml:space="preserve"> pasirašyti saugiu elektroniniu parašu, atitinkančiu Lietuvos Respubliko</w:t>
      </w:r>
      <w:r w:rsidR="000A28F8" w:rsidRPr="00F61A86">
        <w:rPr>
          <w:rFonts w:ascii="Tahoma" w:hAnsi="Tahoma" w:cs="Tahoma"/>
          <w:sz w:val="22"/>
          <w:szCs w:val="22"/>
        </w:rPr>
        <w:t xml:space="preserve">s elektroninio parašo įstatyme </w:t>
      </w:r>
      <w:r w:rsidR="008A1CD5" w:rsidRPr="00F61A86">
        <w:rPr>
          <w:rFonts w:ascii="Tahoma" w:hAnsi="Tahoma" w:cs="Tahoma"/>
          <w:sz w:val="22"/>
          <w:szCs w:val="22"/>
        </w:rPr>
        <w:t>nustatytus reikalavimus.</w:t>
      </w:r>
    </w:p>
    <w:p w14:paraId="03820F49" w14:textId="77777777" w:rsidR="00D24D91" w:rsidRPr="00F61A86" w:rsidRDefault="00D24D91" w:rsidP="00074294">
      <w:pPr>
        <w:tabs>
          <w:tab w:val="left" w:pos="0"/>
          <w:tab w:val="left" w:pos="567"/>
          <w:tab w:val="left" w:pos="3402"/>
        </w:tabs>
        <w:spacing w:line="264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14:paraId="7AD2BDEB" w14:textId="04F3A779" w:rsidR="00F61A86" w:rsidRPr="00F61A86" w:rsidRDefault="00F61A86" w:rsidP="00B83C23">
      <w:pPr>
        <w:numPr>
          <w:ilvl w:val="0"/>
          <w:numId w:val="8"/>
        </w:numPr>
        <w:tabs>
          <w:tab w:val="left" w:pos="0"/>
          <w:tab w:val="left" w:pos="567"/>
          <w:tab w:val="left" w:pos="1134"/>
          <w:tab w:val="left" w:pos="1560"/>
          <w:tab w:val="left" w:pos="1701"/>
          <w:tab w:val="left" w:pos="3402"/>
        </w:tabs>
        <w:spacing w:line="264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SKYRIUS</w:t>
      </w:r>
    </w:p>
    <w:p w14:paraId="2F912742" w14:textId="13A6A348" w:rsidR="00D24D91" w:rsidRPr="00F61A86" w:rsidRDefault="00D24D91" w:rsidP="00F61A86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 xml:space="preserve">ATLYGINIMO UŽ DUOMENŲ </w:t>
      </w:r>
      <w:r w:rsidR="00AF1D04" w:rsidRPr="00F61A86">
        <w:rPr>
          <w:rFonts w:ascii="Tahoma" w:hAnsi="Tahoma" w:cs="Tahoma"/>
          <w:b/>
          <w:sz w:val="22"/>
          <w:szCs w:val="22"/>
        </w:rPr>
        <w:t xml:space="preserve">ĮREGISTRAVIMĄ </w:t>
      </w:r>
      <w:r w:rsidRPr="00F61A86">
        <w:rPr>
          <w:rFonts w:ascii="Tahoma" w:hAnsi="Tahoma" w:cs="Tahoma"/>
          <w:b/>
          <w:sz w:val="22"/>
          <w:szCs w:val="22"/>
        </w:rPr>
        <w:t>DYDŽIAI</w:t>
      </w:r>
    </w:p>
    <w:p w14:paraId="6E9BCA3E" w14:textId="77777777" w:rsidR="00D24D91" w:rsidRPr="00F61A86" w:rsidRDefault="00D24D91" w:rsidP="00074294">
      <w:pPr>
        <w:spacing w:line="264" w:lineRule="auto"/>
        <w:ind w:left="1080"/>
        <w:rPr>
          <w:rFonts w:ascii="Tahoma" w:hAnsi="Tahoma" w:cs="Tahoma"/>
          <w:b/>
          <w:sz w:val="22"/>
          <w:szCs w:val="22"/>
        </w:rPr>
      </w:pPr>
    </w:p>
    <w:p w14:paraId="69AAA05C" w14:textId="56AD6E64" w:rsidR="0035018C" w:rsidRPr="00F61A86" w:rsidRDefault="009E5D74" w:rsidP="0035018C">
      <w:pPr>
        <w:tabs>
          <w:tab w:val="left" w:pos="284"/>
        </w:tabs>
        <w:spacing w:line="264" w:lineRule="auto"/>
        <w:ind w:firstLine="426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13</w:t>
      </w:r>
      <w:r w:rsidR="00B86190" w:rsidRPr="00F61A86">
        <w:rPr>
          <w:rFonts w:ascii="Tahoma" w:hAnsi="Tahoma" w:cs="Tahoma"/>
          <w:sz w:val="22"/>
          <w:szCs w:val="22"/>
        </w:rPr>
        <w:t>.</w:t>
      </w:r>
      <w:r w:rsidR="0035018C" w:rsidRPr="00F61A86">
        <w:rPr>
          <w:rFonts w:ascii="Tahoma" w:hAnsi="Tahoma" w:cs="Tahoma"/>
          <w:sz w:val="22"/>
          <w:szCs w:val="22"/>
        </w:rPr>
        <w:t xml:space="preserve"> Atlyginimo dydžiai už turto arešto aktų registravimą Turto arešto aktų registre yra nustatomi ir keičiami Lietuvos Respublikos Vyriausybės bei skelbiami Lietuvos Respublikos įstatymų nustatyta tvarka.</w:t>
      </w:r>
    </w:p>
    <w:p w14:paraId="4E633F89" w14:textId="3E906ED9" w:rsidR="00AF1D04" w:rsidRPr="00F61A86" w:rsidRDefault="00AF1D04" w:rsidP="00B83C23">
      <w:pPr>
        <w:tabs>
          <w:tab w:val="left" w:pos="284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14:paraId="4F3DC4E9" w14:textId="48FF0775" w:rsidR="00AF1D04" w:rsidRPr="00F61A86" w:rsidRDefault="00AF1D04" w:rsidP="00AF1D04">
      <w:pPr>
        <w:keepNext/>
        <w:spacing w:line="264" w:lineRule="auto"/>
        <w:jc w:val="center"/>
        <w:outlineLvl w:val="0"/>
        <w:rPr>
          <w:rFonts w:ascii="Tahoma" w:hAnsi="Tahoma" w:cs="Tahoma"/>
          <w:b/>
          <w:bCs/>
          <w:spacing w:val="-4"/>
          <w:sz w:val="22"/>
          <w:szCs w:val="22"/>
        </w:rPr>
      </w:pPr>
      <w:r w:rsidRPr="00F61A86">
        <w:rPr>
          <w:rFonts w:ascii="Tahoma" w:hAnsi="Tahoma" w:cs="Tahoma"/>
          <w:b/>
          <w:bCs/>
          <w:spacing w:val="-4"/>
          <w:sz w:val="22"/>
          <w:szCs w:val="22"/>
        </w:rPr>
        <w:t>IV</w:t>
      </w:r>
      <w:r w:rsidR="00B83C23">
        <w:rPr>
          <w:rFonts w:ascii="Tahoma" w:hAnsi="Tahoma" w:cs="Tahoma"/>
          <w:b/>
          <w:bCs/>
          <w:spacing w:val="-4"/>
          <w:sz w:val="22"/>
          <w:szCs w:val="22"/>
        </w:rPr>
        <w:t>.</w:t>
      </w:r>
      <w:r w:rsidRPr="00F61A86">
        <w:rPr>
          <w:rFonts w:ascii="Tahoma" w:hAnsi="Tahoma" w:cs="Tahoma"/>
          <w:b/>
          <w:bCs/>
          <w:spacing w:val="-4"/>
          <w:sz w:val="22"/>
          <w:szCs w:val="22"/>
        </w:rPr>
        <w:t xml:space="preserve"> SKYRIUS</w:t>
      </w:r>
    </w:p>
    <w:p w14:paraId="7DB8D3CE" w14:textId="59528ED1" w:rsidR="00AF1D04" w:rsidRPr="00F61A86" w:rsidRDefault="00AF1D04" w:rsidP="00AF1D04">
      <w:pPr>
        <w:keepNext/>
        <w:spacing w:line="264" w:lineRule="auto"/>
        <w:jc w:val="center"/>
        <w:outlineLvl w:val="0"/>
        <w:rPr>
          <w:rFonts w:ascii="Tahoma" w:hAnsi="Tahoma" w:cs="Tahoma"/>
          <w:b/>
          <w:bCs/>
          <w:spacing w:val="-4"/>
          <w:sz w:val="22"/>
          <w:szCs w:val="22"/>
        </w:rPr>
      </w:pPr>
      <w:r w:rsidRPr="00F61A86">
        <w:rPr>
          <w:rFonts w:ascii="Tahoma" w:hAnsi="Tahoma" w:cs="Tahoma"/>
          <w:b/>
          <w:bCs/>
          <w:spacing w:val="-4"/>
          <w:sz w:val="22"/>
          <w:szCs w:val="22"/>
        </w:rPr>
        <w:t>ATSISKAITYMO TVARKA</w:t>
      </w:r>
    </w:p>
    <w:p w14:paraId="36A28896" w14:textId="77777777" w:rsidR="00AF1D04" w:rsidRPr="00F61A86" w:rsidRDefault="00AF1D04" w:rsidP="00AF1D04">
      <w:pPr>
        <w:rPr>
          <w:rFonts w:ascii="Tahoma" w:hAnsi="Tahoma" w:cs="Tahoma"/>
          <w:sz w:val="22"/>
          <w:szCs w:val="22"/>
        </w:rPr>
      </w:pPr>
    </w:p>
    <w:p w14:paraId="145EBAFC" w14:textId="1D15F8EF" w:rsidR="00AF1D04" w:rsidRPr="00F61A86" w:rsidRDefault="00AF1D04" w:rsidP="00B83C23">
      <w:pPr>
        <w:tabs>
          <w:tab w:val="left" w:pos="284"/>
          <w:tab w:val="left" w:pos="709"/>
          <w:tab w:val="left" w:pos="851"/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 xml:space="preserve">14. Įmonė kiekvieno mėnesio pradžioje pateikia Antstoliui sąskaitą faktūrą už turto arešto aktų registravimą Turto arešto aktų registre praėjusį mėnesį. Sąskaita faktūra pateikiama Sutarties </w:t>
      </w:r>
      <w:r w:rsidR="00B43481" w:rsidRPr="00F61A86">
        <w:rPr>
          <w:rFonts w:ascii="Tahoma" w:hAnsi="Tahoma" w:cs="Tahoma"/>
          <w:sz w:val="22"/>
          <w:szCs w:val="22"/>
        </w:rPr>
        <w:t>VI</w:t>
      </w:r>
      <w:r w:rsidR="00B83C23">
        <w:rPr>
          <w:rFonts w:ascii="Tahoma" w:hAnsi="Tahoma" w:cs="Tahoma"/>
          <w:sz w:val="22"/>
          <w:szCs w:val="22"/>
        </w:rPr>
        <w:t>I</w:t>
      </w:r>
      <w:r w:rsidR="00B43481" w:rsidRPr="00F61A86">
        <w:rPr>
          <w:rFonts w:ascii="Tahoma" w:hAnsi="Tahoma" w:cs="Tahoma"/>
          <w:sz w:val="22"/>
          <w:szCs w:val="22"/>
        </w:rPr>
        <w:t>I</w:t>
      </w:r>
      <w:r w:rsidRPr="00F61A86">
        <w:rPr>
          <w:rFonts w:ascii="Tahoma" w:hAnsi="Tahoma" w:cs="Tahoma"/>
          <w:sz w:val="22"/>
          <w:szCs w:val="22"/>
        </w:rPr>
        <w:t xml:space="preserve"> skyriuje „Šalių rekvizitai</w:t>
      </w:r>
      <w:r w:rsidR="00B83C23">
        <w:rPr>
          <w:rFonts w:ascii="Tahoma" w:hAnsi="Tahoma" w:cs="Tahoma"/>
          <w:sz w:val="22"/>
          <w:szCs w:val="22"/>
        </w:rPr>
        <w:t xml:space="preserve"> ir parašai</w:t>
      </w:r>
      <w:r w:rsidRPr="00F61A86">
        <w:rPr>
          <w:rFonts w:ascii="Tahoma" w:hAnsi="Tahoma" w:cs="Tahoma"/>
          <w:sz w:val="22"/>
          <w:szCs w:val="22"/>
        </w:rPr>
        <w:t>“ nurodytu elektroninio pašto adresu.</w:t>
      </w:r>
    </w:p>
    <w:p w14:paraId="11381CE2" w14:textId="6D6284EA" w:rsidR="00AF1D04" w:rsidRPr="00F61A86" w:rsidRDefault="00AF1D04" w:rsidP="00B83C23">
      <w:pPr>
        <w:tabs>
          <w:tab w:val="left" w:pos="284"/>
          <w:tab w:val="left" w:pos="709"/>
          <w:tab w:val="left" w:pos="851"/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15. Antstolis sąskaitą faktūrą turi apmokėti per 10 darbo dienų nuo jos pateikimo Antstoliui dienos.</w:t>
      </w:r>
    </w:p>
    <w:p w14:paraId="30B8BA95" w14:textId="5052FD07" w:rsidR="00AF1D04" w:rsidRPr="00F61A86" w:rsidRDefault="00AF1D04" w:rsidP="00B83C23">
      <w:pPr>
        <w:tabs>
          <w:tab w:val="left" w:pos="284"/>
          <w:tab w:val="left" w:pos="709"/>
          <w:tab w:val="left" w:pos="851"/>
          <w:tab w:val="left" w:pos="1134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16. Laiku neapmokėjęs pateiktos sąskaitos faktūros, Antstolis moka 0,04 procento dydžio delspinigius už kiekvieną uždelstą dieną.</w:t>
      </w:r>
    </w:p>
    <w:p w14:paraId="3BC4FCB2" w14:textId="77985087" w:rsidR="00606A13" w:rsidRPr="00F61A86" w:rsidRDefault="00606A13" w:rsidP="00074294">
      <w:pPr>
        <w:pStyle w:val="Betarp1"/>
        <w:spacing w:line="264" w:lineRule="auto"/>
        <w:jc w:val="both"/>
        <w:rPr>
          <w:rFonts w:ascii="Tahoma" w:hAnsi="Tahoma" w:cs="Tahoma"/>
        </w:rPr>
      </w:pPr>
    </w:p>
    <w:p w14:paraId="35EB4133" w14:textId="32EFDF69" w:rsidR="00AF1D04" w:rsidRPr="00F61A86" w:rsidRDefault="00B83C23" w:rsidP="00F61A86">
      <w:pPr>
        <w:tabs>
          <w:tab w:val="left" w:pos="0"/>
          <w:tab w:val="left" w:pos="567"/>
          <w:tab w:val="left" w:pos="3402"/>
        </w:tabs>
        <w:spacing w:line="264" w:lineRule="auto"/>
        <w:ind w:firstLine="396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V.</w:t>
      </w:r>
      <w:r w:rsidR="00AF1D04" w:rsidRPr="00F61A86">
        <w:rPr>
          <w:rFonts w:ascii="Tahoma" w:hAnsi="Tahoma" w:cs="Tahoma"/>
          <w:b/>
          <w:sz w:val="22"/>
          <w:szCs w:val="22"/>
        </w:rPr>
        <w:t xml:space="preserve"> SKYRIUS</w:t>
      </w:r>
    </w:p>
    <w:p w14:paraId="3557F912" w14:textId="4459C104" w:rsidR="001002F4" w:rsidRPr="00F61A86" w:rsidRDefault="003359B3" w:rsidP="00F61A86">
      <w:pPr>
        <w:pStyle w:val="Betarp1"/>
        <w:spacing w:line="264" w:lineRule="auto"/>
        <w:jc w:val="center"/>
        <w:rPr>
          <w:rFonts w:ascii="Tahoma" w:hAnsi="Tahoma" w:cs="Tahoma"/>
          <w:b/>
        </w:rPr>
      </w:pPr>
      <w:r w:rsidRPr="00F61A86">
        <w:rPr>
          <w:rFonts w:ascii="Tahoma" w:hAnsi="Tahoma" w:cs="Tahoma"/>
          <w:b/>
        </w:rPr>
        <w:t>NENUGALIMOS JĖGOS (</w:t>
      </w:r>
      <w:r w:rsidRPr="00F61A86">
        <w:rPr>
          <w:rFonts w:ascii="Tahoma" w:hAnsi="Tahoma" w:cs="Tahoma"/>
          <w:b/>
          <w:i/>
          <w:iCs/>
        </w:rPr>
        <w:t>FORCE MAJEURE</w:t>
      </w:r>
      <w:r w:rsidRPr="00F61A86">
        <w:rPr>
          <w:rFonts w:ascii="Tahoma" w:hAnsi="Tahoma" w:cs="Tahoma"/>
          <w:b/>
        </w:rPr>
        <w:t>) APLINKYBĖS</w:t>
      </w:r>
    </w:p>
    <w:p w14:paraId="424E9AA2" w14:textId="77777777" w:rsidR="00F61A86" w:rsidRPr="00F61A86" w:rsidRDefault="00F61A86" w:rsidP="00F61A86">
      <w:pPr>
        <w:pStyle w:val="Betarp1"/>
        <w:spacing w:line="264" w:lineRule="auto"/>
        <w:jc w:val="center"/>
        <w:rPr>
          <w:rFonts w:ascii="Tahoma" w:hAnsi="Tahoma" w:cs="Tahoma"/>
          <w:b/>
        </w:rPr>
      </w:pPr>
    </w:p>
    <w:p w14:paraId="0AFB0461" w14:textId="207208DE" w:rsidR="001002F4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17</w:t>
      </w:r>
      <w:r w:rsidR="00BA4A50" w:rsidRPr="00F61A86">
        <w:rPr>
          <w:rFonts w:ascii="Tahoma" w:hAnsi="Tahoma" w:cs="Tahoma"/>
          <w:sz w:val="22"/>
          <w:szCs w:val="22"/>
        </w:rPr>
        <w:t xml:space="preserve">. </w:t>
      </w:r>
      <w:r w:rsidR="001002F4" w:rsidRPr="00F61A86">
        <w:rPr>
          <w:rFonts w:ascii="Tahoma" w:hAnsi="Tahoma" w:cs="Tahoma"/>
          <w:sz w:val="22"/>
          <w:szCs w:val="22"/>
        </w:rPr>
        <w:t>Bet kuri šalis neatsako už savo prievolių nevykdymą, jei įrodo, kad toks nevykdymas buvo sąlygotas aplinkybės, kurios šalis negalėjo kontroliuoti ir nebuvo galima jos numatyti arba išvengti</w:t>
      </w:r>
      <w:r w:rsidR="001A3AAB" w:rsidRPr="00F61A86">
        <w:rPr>
          <w:rFonts w:ascii="Tahoma" w:hAnsi="Tahoma" w:cs="Tahoma"/>
          <w:sz w:val="22"/>
          <w:szCs w:val="22"/>
        </w:rPr>
        <w:t>,</w:t>
      </w:r>
      <w:r w:rsidR="001002F4" w:rsidRPr="00F61A86">
        <w:rPr>
          <w:rFonts w:ascii="Tahoma" w:hAnsi="Tahoma" w:cs="Tahoma"/>
          <w:sz w:val="22"/>
          <w:szCs w:val="22"/>
        </w:rPr>
        <w:t xml:space="preserve"> arba įveikti tos aplinkybės ar jos pasekmių.</w:t>
      </w:r>
    </w:p>
    <w:p w14:paraId="5AE3B2BC" w14:textId="51CAFC85" w:rsidR="001002F4" w:rsidRPr="00F61A86" w:rsidRDefault="00AF1D04" w:rsidP="00074294">
      <w:pPr>
        <w:spacing w:line="264" w:lineRule="auto"/>
        <w:ind w:firstLine="567"/>
        <w:jc w:val="both"/>
        <w:rPr>
          <w:rFonts w:ascii="Tahoma" w:hAnsi="Tahoma" w:cs="Tahoma"/>
          <w:sz w:val="22"/>
          <w:szCs w:val="22"/>
          <w:lang w:eastAsia="lt-LT"/>
        </w:rPr>
      </w:pPr>
      <w:r w:rsidRPr="00F61A86">
        <w:rPr>
          <w:rFonts w:ascii="Tahoma" w:hAnsi="Tahoma" w:cs="Tahoma"/>
          <w:sz w:val="22"/>
          <w:szCs w:val="22"/>
        </w:rPr>
        <w:t>18</w:t>
      </w:r>
      <w:r w:rsidR="00BA4A50" w:rsidRPr="00F61A86">
        <w:rPr>
          <w:rFonts w:ascii="Tahoma" w:hAnsi="Tahoma" w:cs="Tahoma"/>
          <w:sz w:val="22"/>
          <w:szCs w:val="22"/>
        </w:rPr>
        <w:t xml:space="preserve">. </w:t>
      </w:r>
      <w:r w:rsidR="00677913" w:rsidRPr="00F61A86">
        <w:rPr>
          <w:rFonts w:ascii="Tahoma" w:hAnsi="Tahoma" w:cs="Tahoma"/>
          <w:sz w:val="22"/>
          <w:szCs w:val="22"/>
        </w:rPr>
        <w:t>Nenugalimos jėgos (</w:t>
      </w:r>
      <w:r w:rsidR="00677913" w:rsidRPr="00F61A86">
        <w:rPr>
          <w:rFonts w:ascii="Tahoma" w:hAnsi="Tahoma" w:cs="Tahoma"/>
          <w:i/>
          <w:sz w:val="22"/>
          <w:szCs w:val="22"/>
        </w:rPr>
        <w:t>force majeure</w:t>
      </w:r>
      <w:r w:rsidR="00677913" w:rsidRPr="00F61A86">
        <w:rPr>
          <w:rFonts w:ascii="Tahoma" w:hAnsi="Tahoma" w:cs="Tahoma"/>
          <w:sz w:val="22"/>
          <w:szCs w:val="22"/>
        </w:rPr>
        <w:t xml:space="preserve">) aplinkybės nustatomos vadovaujantis </w:t>
      </w:r>
      <w:r w:rsidR="00677913" w:rsidRPr="00F61A86">
        <w:rPr>
          <w:rFonts w:ascii="Tahoma" w:hAnsi="Tahoma" w:cs="Tahoma"/>
          <w:sz w:val="22"/>
          <w:szCs w:val="22"/>
          <w:lang w:eastAsia="lt-LT"/>
        </w:rPr>
        <w:t xml:space="preserve">Lietuvos Respublikos civiliniu kodeksu </w:t>
      </w:r>
      <w:r w:rsidR="00677913" w:rsidRPr="00F61A86">
        <w:rPr>
          <w:rFonts w:ascii="Tahoma" w:hAnsi="Tahoma" w:cs="Tahoma"/>
          <w:sz w:val="22"/>
          <w:szCs w:val="22"/>
        </w:rPr>
        <w:t xml:space="preserve">ir </w:t>
      </w:r>
      <w:r w:rsidR="00677913" w:rsidRPr="00F61A86">
        <w:rPr>
          <w:rFonts w:ascii="Tahoma" w:hAnsi="Tahoma" w:cs="Tahoma"/>
          <w:sz w:val="22"/>
          <w:szCs w:val="22"/>
          <w:lang w:eastAsia="lt-LT"/>
        </w:rPr>
        <w:t>Atleidimo nuo atsakomybės esant nenugalimos jėgos (</w:t>
      </w:r>
      <w:r w:rsidR="00677913" w:rsidRPr="00F61A86">
        <w:rPr>
          <w:rFonts w:ascii="Tahoma" w:hAnsi="Tahoma" w:cs="Tahoma"/>
          <w:i/>
          <w:sz w:val="22"/>
          <w:szCs w:val="22"/>
          <w:lang w:eastAsia="lt-LT"/>
        </w:rPr>
        <w:t>force majeure</w:t>
      </w:r>
      <w:r w:rsidR="00677913" w:rsidRPr="00F61A86">
        <w:rPr>
          <w:rFonts w:ascii="Tahoma" w:hAnsi="Tahoma" w:cs="Tahoma"/>
          <w:sz w:val="22"/>
          <w:szCs w:val="22"/>
          <w:lang w:eastAsia="lt-LT"/>
        </w:rPr>
        <w:t>) aplinkybėms taisyklėmis, patvirtintomis Lietuvos Respublikos Vyriausybės 1996 m. liepos 15 d. nutarimu Nr. 840 „Dėl Atleidimo nuo atsakomybės esant nenugalimos jėgos (</w:t>
      </w:r>
      <w:r w:rsidR="00677913" w:rsidRPr="00F61A86">
        <w:rPr>
          <w:rFonts w:ascii="Tahoma" w:hAnsi="Tahoma" w:cs="Tahoma"/>
          <w:i/>
          <w:sz w:val="22"/>
          <w:szCs w:val="22"/>
          <w:lang w:eastAsia="lt-LT"/>
        </w:rPr>
        <w:t>force majeure</w:t>
      </w:r>
      <w:r w:rsidR="00677913" w:rsidRPr="00F61A86">
        <w:rPr>
          <w:rFonts w:ascii="Tahoma" w:hAnsi="Tahoma" w:cs="Tahoma"/>
          <w:sz w:val="22"/>
          <w:szCs w:val="22"/>
          <w:lang w:eastAsia="lt-LT"/>
        </w:rPr>
        <w:t>) aplinkybėms taisyklių patvirtinimo“.</w:t>
      </w:r>
    </w:p>
    <w:p w14:paraId="6C4CCAA8" w14:textId="74C00E03" w:rsidR="001002F4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19</w:t>
      </w:r>
      <w:r w:rsidR="00BA4A50" w:rsidRPr="00F61A86">
        <w:rPr>
          <w:rFonts w:ascii="Tahoma" w:hAnsi="Tahoma" w:cs="Tahoma"/>
          <w:sz w:val="22"/>
          <w:szCs w:val="22"/>
        </w:rPr>
        <w:t xml:space="preserve">. </w:t>
      </w:r>
      <w:r w:rsidR="001002F4" w:rsidRPr="00F61A86">
        <w:rPr>
          <w:rFonts w:ascii="Tahoma" w:hAnsi="Tahoma" w:cs="Tahoma"/>
          <w:sz w:val="22"/>
          <w:szCs w:val="22"/>
        </w:rPr>
        <w:t xml:space="preserve">Šalys apie nenugalimos jėgos aplinkybes raštu praneša viena kitai per 3 darbo dienas. Jeigu nenugalimos </w:t>
      </w:r>
      <w:r w:rsidR="00633310" w:rsidRPr="00F61A86">
        <w:rPr>
          <w:rFonts w:ascii="Tahoma" w:hAnsi="Tahoma" w:cs="Tahoma"/>
          <w:sz w:val="22"/>
          <w:szCs w:val="22"/>
        </w:rPr>
        <w:t xml:space="preserve">jėgos </w:t>
      </w:r>
      <w:r w:rsidR="001002F4" w:rsidRPr="00F61A86">
        <w:rPr>
          <w:rFonts w:ascii="Tahoma" w:hAnsi="Tahoma" w:cs="Tahoma"/>
          <w:sz w:val="22"/>
          <w:szCs w:val="22"/>
        </w:rPr>
        <w:t xml:space="preserve">aplinkybės tęsiasi ilgiau kaip 3 mėnesius, bet kuri šalis, pranešusi raštu, turi teisę nutraukti Sutartį. </w:t>
      </w:r>
    </w:p>
    <w:p w14:paraId="5907929B" w14:textId="77777777" w:rsidR="003967F5" w:rsidRPr="00F61A86" w:rsidRDefault="003967F5" w:rsidP="00074294">
      <w:pPr>
        <w:tabs>
          <w:tab w:val="left" w:pos="993"/>
        </w:tabs>
        <w:spacing w:line="264" w:lineRule="auto"/>
        <w:ind w:left="567"/>
        <w:jc w:val="both"/>
        <w:rPr>
          <w:rFonts w:ascii="Tahoma" w:hAnsi="Tahoma" w:cs="Tahoma"/>
          <w:sz w:val="22"/>
          <w:szCs w:val="22"/>
        </w:rPr>
      </w:pPr>
    </w:p>
    <w:p w14:paraId="68CB8705" w14:textId="1944CF42" w:rsidR="00F61A86" w:rsidRPr="00F61A86" w:rsidRDefault="000960CD" w:rsidP="00074294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V</w:t>
      </w:r>
      <w:r w:rsidR="00AF1D04" w:rsidRPr="00F61A86">
        <w:rPr>
          <w:rFonts w:ascii="Tahoma" w:hAnsi="Tahoma" w:cs="Tahoma"/>
          <w:b/>
          <w:sz w:val="22"/>
          <w:szCs w:val="22"/>
        </w:rPr>
        <w:t>I</w:t>
      </w:r>
      <w:r w:rsidRPr="00F61A86">
        <w:rPr>
          <w:rFonts w:ascii="Tahoma" w:hAnsi="Tahoma" w:cs="Tahoma"/>
          <w:b/>
          <w:sz w:val="22"/>
          <w:szCs w:val="22"/>
        </w:rPr>
        <w:t>.</w:t>
      </w:r>
      <w:r w:rsidR="00F61A86" w:rsidRPr="00F61A86">
        <w:rPr>
          <w:rFonts w:ascii="Tahoma" w:hAnsi="Tahoma" w:cs="Tahoma"/>
          <w:b/>
          <w:sz w:val="22"/>
          <w:szCs w:val="22"/>
        </w:rPr>
        <w:t xml:space="preserve"> SKYRIUS</w:t>
      </w:r>
    </w:p>
    <w:p w14:paraId="12901CA7" w14:textId="2BB8BA30" w:rsidR="001002F4" w:rsidRPr="00F61A86" w:rsidRDefault="000960CD" w:rsidP="00074294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 xml:space="preserve"> </w:t>
      </w:r>
      <w:r w:rsidR="001002F4" w:rsidRPr="00F61A86">
        <w:rPr>
          <w:rFonts w:ascii="Tahoma" w:hAnsi="Tahoma" w:cs="Tahoma"/>
          <w:b/>
          <w:sz w:val="22"/>
          <w:szCs w:val="22"/>
        </w:rPr>
        <w:t>GINČŲ SPRENDIMAS</w:t>
      </w:r>
    </w:p>
    <w:p w14:paraId="3DA7EC10" w14:textId="77777777" w:rsidR="001002F4" w:rsidRPr="00F61A86" w:rsidRDefault="001002F4" w:rsidP="00074294">
      <w:pPr>
        <w:pStyle w:val="Betarp1"/>
        <w:spacing w:line="264" w:lineRule="auto"/>
        <w:jc w:val="center"/>
        <w:rPr>
          <w:rFonts w:ascii="Tahoma" w:hAnsi="Tahoma" w:cs="Tahoma"/>
          <w:b/>
        </w:rPr>
      </w:pPr>
    </w:p>
    <w:p w14:paraId="6E1800E5" w14:textId="06E6731E" w:rsidR="001002F4" w:rsidRPr="00F61A86" w:rsidRDefault="00AF1D04" w:rsidP="00074294">
      <w:pPr>
        <w:tabs>
          <w:tab w:val="left" w:pos="426"/>
          <w:tab w:val="left" w:pos="540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20</w:t>
      </w:r>
      <w:r w:rsidR="00BA4A50" w:rsidRPr="00F61A86">
        <w:rPr>
          <w:rFonts w:ascii="Tahoma" w:hAnsi="Tahoma" w:cs="Tahoma"/>
          <w:sz w:val="22"/>
          <w:szCs w:val="22"/>
        </w:rPr>
        <w:t xml:space="preserve">. </w:t>
      </w:r>
      <w:r w:rsidR="001002F4" w:rsidRPr="00F61A86">
        <w:rPr>
          <w:rFonts w:ascii="Tahoma" w:hAnsi="Tahoma" w:cs="Tahoma"/>
          <w:sz w:val="22"/>
          <w:szCs w:val="22"/>
        </w:rPr>
        <w:t>Visi iš Sutarties kylantys ginčai sprendžiami šalių susitarimu, o nepavykus susitarti – Lietuvos Respublikos įstatymų nustatyta tvarka.</w:t>
      </w:r>
    </w:p>
    <w:p w14:paraId="29E73E4A" w14:textId="51DAFA46" w:rsidR="00390447" w:rsidRPr="00F61A86" w:rsidRDefault="00AF1D04" w:rsidP="00074294">
      <w:pPr>
        <w:pStyle w:val="Betarp1"/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lastRenderedPageBreak/>
        <w:t>21</w:t>
      </w:r>
      <w:r w:rsidR="00390447" w:rsidRPr="00F61A86">
        <w:rPr>
          <w:rFonts w:ascii="Tahoma" w:hAnsi="Tahoma" w:cs="Tahoma"/>
        </w:rPr>
        <w:t>. Šalys neturi teisės pavesti Sutartį vykdyti tretiesiems asmenims.</w:t>
      </w:r>
    </w:p>
    <w:p w14:paraId="274D6258" w14:textId="77777777" w:rsidR="00A823B4" w:rsidRPr="00F61A86" w:rsidRDefault="00A823B4" w:rsidP="00074294">
      <w:pPr>
        <w:tabs>
          <w:tab w:val="left" w:pos="426"/>
          <w:tab w:val="left" w:pos="540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14:paraId="507CAD9D" w14:textId="058EBB99" w:rsidR="00F61A86" w:rsidRPr="00F61A86" w:rsidRDefault="006D55FF" w:rsidP="00074294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VI</w:t>
      </w:r>
      <w:r w:rsidR="00AF1D04" w:rsidRPr="00F61A86">
        <w:rPr>
          <w:rFonts w:ascii="Tahoma" w:hAnsi="Tahoma" w:cs="Tahoma"/>
          <w:b/>
          <w:sz w:val="22"/>
          <w:szCs w:val="22"/>
        </w:rPr>
        <w:t>I</w:t>
      </w:r>
      <w:r w:rsidRPr="00F61A86">
        <w:rPr>
          <w:rFonts w:ascii="Tahoma" w:hAnsi="Tahoma" w:cs="Tahoma"/>
          <w:b/>
          <w:sz w:val="22"/>
          <w:szCs w:val="22"/>
        </w:rPr>
        <w:t>.</w:t>
      </w:r>
      <w:r w:rsidR="00F61A86" w:rsidRPr="00F61A86">
        <w:rPr>
          <w:rFonts w:ascii="Tahoma" w:hAnsi="Tahoma" w:cs="Tahoma"/>
          <w:b/>
          <w:sz w:val="22"/>
          <w:szCs w:val="22"/>
        </w:rPr>
        <w:t xml:space="preserve"> SKYRIUS</w:t>
      </w:r>
    </w:p>
    <w:p w14:paraId="5EC28C0E" w14:textId="5D563D5B" w:rsidR="006D55FF" w:rsidRPr="00F61A86" w:rsidRDefault="006D55FF" w:rsidP="00074294">
      <w:pPr>
        <w:tabs>
          <w:tab w:val="left" w:pos="0"/>
          <w:tab w:val="left" w:pos="567"/>
          <w:tab w:val="left" w:pos="3402"/>
        </w:tabs>
        <w:spacing w:line="264" w:lineRule="auto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 xml:space="preserve">SUTARTIES </w:t>
      </w:r>
      <w:r w:rsidR="00A823B4" w:rsidRPr="00F61A86">
        <w:rPr>
          <w:rFonts w:ascii="Tahoma" w:hAnsi="Tahoma" w:cs="Tahoma"/>
          <w:b/>
          <w:sz w:val="22"/>
          <w:szCs w:val="22"/>
        </w:rPr>
        <w:t>GALIOJIMAS</w:t>
      </w:r>
    </w:p>
    <w:p w14:paraId="6883D6DD" w14:textId="77777777" w:rsidR="006D55FF" w:rsidRPr="00F61A86" w:rsidRDefault="006D55FF" w:rsidP="00074294">
      <w:pPr>
        <w:tabs>
          <w:tab w:val="left" w:pos="567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14:paraId="24D6DE10" w14:textId="5CAF28A2" w:rsidR="00390447" w:rsidRPr="00F61A86" w:rsidRDefault="00AF1D04" w:rsidP="00074294">
      <w:pPr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22</w:t>
      </w:r>
      <w:r w:rsidR="006D55FF" w:rsidRPr="00F61A86">
        <w:rPr>
          <w:rFonts w:ascii="Tahoma" w:hAnsi="Tahoma" w:cs="Tahoma"/>
          <w:sz w:val="22"/>
          <w:szCs w:val="22"/>
        </w:rPr>
        <w:t>. Sutartis įsigalioja nuo jos pasirašymo dienos</w:t>
      </w:r>
      <w:r w:rsidR="00390447" w:rsidRPr="00F61A86">
        <w:rPr>
          <w:rFonts w:ascii="Tahoma" w:hAnsi="Tahoma" w:cs="Tahoma"/>
          <w:sz w:val="22"/>
          <w:szCs w:val="22"/>
        </w:rPr>
        <w:t xml:space="preserve"> ir patvirti</w:t>
      </w:r>
      <w:r w:rsidR="007C2343" w:rsidRPr="00F61A86">
        <w:rPr>
          <w:rFonts w:ascii="Tahoma" w:hAnsi="Tahoma" w:cs="Tahoma"/>
          <w:sz w:val="22"/>
          <w:szCs w:val="22"/>
        </w:rPr>
        <w:t>nimo antspaudais dienos. Jeigu Sutartis š</w:t>
      </w:r>
      <w:r w:rsidR="00390447" w:rsidRPr="00F61A86">
        <w:rPr>
          <w:rFonts w:ascii="Tahoma" w:hAnsi="Tahoma" w:cs="Tahoma"/>
          <w:sz w:val="22"/>
          <w:szCs w:val="22"/>
        </w:rPr>
        <w:t>alių pasirašoma ne tą pačią dieną, laikoma, kad Sutartis įsigalioja tą dieną, kai ją pasirašo ir antspaudu patvirtin</w:t>
      </w:r>
      <w:r w:rsidR="007C2343" w:rsidRPr="00F61A86">
        <w:rPr>
          <w:rFonts w:ascii="Tahoma" w:hAnsi="Tahoma" w:cs="Tahoma"/>
          <w:sz w:val="22"/>
          <w:szCs w:val="22"/>
        </w:rPr>
        <w:t>a antroji š</w:t>
      </w:r>
      <w:r w:rsidR="00390447" w:rsidRPr="00F61A86">
        <w:rPr>
          <w:rFonts w:ascii="Tahoma" w:hAnsi="Tahoma" w:cs="Tahoma"/>
          <w:sz w:val="22"/>
          <w:szCs w:val="22"/>
        </w:rPr>
        <w:t xml:space="preserve">alis. </w:t>
      </w:r>
    </w:p>
    <w:p w14:paraId="6211D65D" w14:textId="46B6B7E7" w:rsidR="00BE20B6" w:rsidRPr="00F61A86" w:rsidRDefault="00AF1D04" w:rsidP="00BE20B6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eastAsia="lt-LT"/>
        </w:rPr>
      </w:pPr>
      <w:r w:rsidRPr="00F61A86">
        <w:rPr>
          <w:rFonts w:ascii="Tahoma" w:hAnsi="Tahoma" w:cs="Tahoma"/>
          <w:sz w:val="22"/>
          <w:szCs w:val="22"/>
          <w:lang w:eastAsia="lt-LT"/>
        </w:rPr>
        <w:t>23</w:t>
      </w:r>
      <w:r w:rsidR="00BE20B6" w:rsidRPr="00F61A86">
        <w:rPr>
          <w:rFonts w:ascii="Tahoma" w:hAnsi="Tahoma" w:cs="Tahoma"/>
          <w:sz w:val="22"/>
          <w:szCs w:val="22"/>
          <w:lang w:eastAsia="lt-LT"/>
        </w:rPr>
        <w:t>. Įsigaliojus šiai S</w:t>
      </w:r>
      <w:r w:rsidR="007C2343" w:rsidRPr="00F61A86">
        <w:rPr>
          <w:rFonts w:ascii="Tahoma" w:hAnsi="Tahoma" w:cs="Tahoma"/>
          <w:sz w:val="22"/>
          <w:szCs w:val="22"/>
          <w:lang w:eastAsia="lt-LT"/>
        </w:rPr>
        <w:t>utarčiai, netenka galios š</w:t>
      </w:r>
      <w:r w:rsidR="00BE20B6" w:rsidRPr="00F61A86">
        <w:rPr>
          <w:rFonts w:ascii="Tahoma" w:hAnsi="Tahoma" w:cs="Tahoma"/>
          <w:sz w:val="22"/>
          <w:szCs w:val="22"/>
          <w:lang w:eastAsia="lt-LT"/>
        </w:rPr>
        <w:t xml:space="preserve">alių anksčiau sudaryta sutartis dėl duomenų teikimo Turto arešto aktų registrui (jei tokia sutartis buvo sudaryta). </w:t>
      </w:r>
    </w:p>
    <w:p w14:paraId="6159A3B8" w14:textId="78AEA4A6" w:rsidR="006D55FF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24</w:t>
      </w:r>
      <w:r w:rsidR="006D55FF" w:rsidRPr="00F61A86">
        <w:rPr>
          <w:rFonts w:ascii="Tahoma" w:hAnsi="Tahoma" w:cs="Tahoma"/>
          <w:sz w:val="22"/>
          <w:szCs w:val="22"/>
        </w:rPr>
        <w:t>. Sutartis pasibaigia:</w:t>
      </w:r>
      <w:r w:rsidR="006D55FF" w:rsidRPr="00F61A86">
        <w:rPr>
          <w:rFonts w:ascii="Tahoma" w:hAnsi="Tahoma" w:cs="Tahoma"/>
          <w:sz w:val="22"/>
          <w:szCs w:val="22"/>
        </w:rPr>
        <w:tab/>
      </w:r>
    </w:p>
    <w:p w14:paraId="46EAC64D" w14:textId="5EEF6838" w:rsidR="006D55FF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24</w:t>
      </w:r>
      <w:r w:rsidR="006D55FF" w:rsidRPr="00F61A86">
        <w:rPr>
          <w:rFonts w:ascii="Tahoma" w:hAnsi="Tahoma" w:cs="Tahoma"/>
          <w:sz w:val="22"/>
          <w:szCs w:val="22"/>
        </w:rPr>
        <w:t>.1. pasibaigus Antstolio įgaliojimams</w:t>
      </w:r>
      <w:r w:rsidR="00390447" w:rsidRPr="00F61A86">
        <w:rPr>
          <w:rFonts w:ascii="Tahoma" w:hAnsi="Tahoma" w:cs="Tahoma"/>
          <w:sz w:val="22"/>
          <w:szCs w:val="22"/>
        </w:rPr>
        <w:t>;</w:t>
      </w:r>
      <w:r w:rsidR="006D55FF" w:rsidRPr="00F61A86">
        <w:rPr>
          <w:rFonts w:ascii="Tahoma" w:hAnsi="Tahoma" w:cs="Tahoma"/>
          <w:sz w:val="22"/>
          <w:szCs w:val="22"/>
        </w:rPr>
        <w:t xml:space="preserve"> </w:t>
      </w:r>
    </w:p>
    <w:p w14:paraId="37C64680" w14:textId="217E062F" w:rsidR="006D55FF" w:rsidRPr="00F61A86" w:rsidRDefault="00AF1D04" w:rsidP="00074294">
      <w:pPr>
        <w:pStyle w:val="Betarp1"/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24</w:t>
      </w:r>
      <w:r w:rsidR="006D55FF" w:rsidRPr="00F61A86">
        <w:rPr>
          <w:rFonts w:ascii="Tahoma" w:hAnsi="Tahoma" w:cs="Tahoma"/>
        </w:rPr>
        <w:t xml:space="preserve">.2. Įmonei netekus teisės tvarkyti </w:t>
      </w:r>
      <w:r w:rsidR="006D55FF" w:rsidRPr="00F61A86">
        <w:rPr>
          <w:rFonts w:ascii="Tahoma" w:hAnsi="Tahoma" w:cs="Tahoma"/>
          <w:lang w:eastAsia="en-US"/>
        </w:rPr>
        <w:t>Turto arešto aktų registr</w:t>
      </w:r>
      <w:r w:rsidR="00253676" w:rsidRPr="00F61A86">
        <w:rPr>
          <w:rFonts w:ascii="Tahoma" w:hAnsi="Tahoma" w:cs="Tahoma"/>
          <w:lang w:eastAsia="en-US"/>
        </w:rPr>
        <w:t>ą</w:t>
      </w:r>
      <w:r w:rsidR="006D55FF" w:rsidRPr="00F61A86">
        <w:rPr>
          <w:rFonts w:ascii="Tahoma" w:hAnsi="Tahoma" w:cs="Tahoma"/>
        </w:rPr>
        <w:t>;</w:t>
      </w:r>
    </w:p>
    <w:p w14:paraId="4C8B5DC3" w14:textId="7AC00ABE" w:rsidR="006D55FF" w:rsidRPr="00F61A86" w:rsidRDefault="00AF1D04" w:rsidP="00074294">
      <w:pPr>
        <w:pStyle w:val="Betarp1"/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24</w:t>
      </w:r>
      <w:r w:rsidR="006D55FF" w:rsidRPr="00F61A86">
        <w:rPr>
          <w:rFonts w:ascii="Tahoma" w:hAnsi="Tahoma" w:cs="Tahoma"/>
        </w:rPr>
        <w:t>.3. pasikeitus teisės aktams, reglamentuojantiems duomenų teikimą;</w:t>
      </w:r>
    </w:p>
    <w:p w14:paraId="1998E3B3" w14:textId="34691AC7" w:rsidR="006D55FF" w:rsidRPr="00F61A86" w:rsidRDefault="00AF1D04" w:rsidP="00074294">
      <w:pPr>
        <w:pStyle w:val="Betarp1"/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</w:rPr>
      </w:pPr>
      <w:r w:rsidRPr="00F61A86">
        <w:rPr>
          <w:rFonts w:ascii="Tahoma" w:hAnsi="Tahoma" w:cs="Tahoma"/>
        </w:rPr>
        <w:t>24</w:t>
      </w:r>
      <w:r w:rsidR="006D55FF" w:rsidRPr="00F61A86">
        <w:rPr>
          <w:rFonts w:ascii="Tahoma" w:hAnsi="Tahoma" w:cs="Tahoma"/>
        </w:rPr>
        <w:t>.4. šalims nutraukus Sutartį 2–4 punktuose numatytais atvejais.</w:t>
      </w:r>
    </w:p>
    <w:p w14:paraId="1964060C" w14:textId="3F351298" w:rsidR="006D55FF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25</w:t>
      </w:r>
      <w:r w:rsidR="006D55FF" w:rsidRPr="00F61A86">
        <w:rPr>
          <w:rFonts w:ascii="Tahoma" w:hAnsi="Tahoma" w:cs="Tahoma"/>
          <w:sz w:val="22"/>
          <w:szCs w:val="22"/>
        </w:rPr>
        <w:t>. Sutarties šalis, raštu gavusi kitos šalies pasiūlymą dėl Sutarties sąlygų pakeitimo ar papildymo, turi raštu atsakyti per 10 darbo dienų, o laiku neatsakius į kitos šalies raštišką pasiūlymą laikoma, kad toks pasiūlymas yra atmestas.</w:t>
      </w:r>
    </w:p>
    <w:p w14:paraId="2D48C0CB" w14:textId="721723F0" w:rsidR="006D55FF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26</w:t>
      </w:r>
      <w:r w:rsidR="006D55FF" w:rsidRPr="00F61A86">
        <w:rPr>
          <w:rFonts w:ascii="Tahoma" w:hAnsi="Tahoma" w:cs="Tahoma"/>
          <w:sz w:val="22"/>
          <w:szCs w:val="22"/>
        </w:rPr>
        <w:t>. Sutartis gali būti pakeista ar papildyta tik raštišku abiejų šalių susitarimu.</w:t>
      </w:r>
    </w:p>
    <w:p w14:paraId="5B18FBB1" w14:textId="7CCA9C67" w:rsidR="006D55FF" w:rsidRPr="00F61A86" w:rsidRDefault="00AF1D04" w:rsidP="00074294">
      <w:pPr>
        <w:tabs>
          <w:tab w:val="left" w:pos="426"/>
          <w:tab w:val="left" w:pos="630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27</w:t>
      </w:r>
      <w:r w:rsidR="006D55FF" w:rsidRPr="00F61A86">
        <w:rPr>
          <w:rFonts w:ascii="Tahoma" w:hAnsi="Tahoma" w:cs="Tahoma"/>
          <w:sz w:val="22"/>
          <w:szCs w:val="22"/>
        </w:rPr>
        <w:t xml:space="preserve">. Sutartis yra sudaryta dviem egzemplioriais, turinčiais vienodą juridinę galią, po vieną kiekvienai šaliai. </w:t>
      </w:r>
    </w:p>
    <w:p w14:paraId="687CAE3C" w14:textId="03DF231E" w:rsidR="006D55FF" w:rsidRPr="00F61A86" w:rsidRDefault="00AF1D04" w:rsidP="00074294">
      <w:pPr>
        <w:tabs>
          <w:tab w:val="left" w:pos="426"/>
        </w:tabs>
        <w:spacing w:line="264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28</w:t>
      </w:r>
      <w:r w:rsidR="006D55FF" w:rsidRPr="00F61A86">
        <w:rPr>
          <w:rFonts w:ascii="Tahoma" w:hAnsi="Tahoma" w:cs="Tahoma"/>
          <w:sz w:val="22"/>
          <w:szCs w:val="22"/>
        </w:rPr>
        <w:t>. Sutarties priedas „Antstolio paskirtų asmenų sąrašas“ yra neatskiriama Sutarties dalis.</w:t>
      </w:r>
    </w:p>
    <w:p w14:paraId="12351415" w14:textId="77777777" w:rsidR="00DF6FF6" w:rsidRPr="00F61A86" w:rsidRDefault="00DF6FF6" w:rsidP="0032553C">
      <w:pPr>
        <w:tabs>
          <w:tab w:val="left" w:pos="993"/>
        </w:tabs>
        <w:spacing w:line="264" w:lineRule="auto"/>
        <w:jc w:val="both"/>
        <w:rPr>
          <w:rFonts w:ascii="Tahoma" w:hAnsi="Tahoma" w:cs="Tahoma"/>
          <w:sz w:val="22"/>
          <w:szCs w:val="22"/>
        </w:rPr>
      </w:pPr>
    </w:p>
    <w:p w14:paraId="14F910D1" w14:textId="5C526E3E" w:rsidR="00F61A86" w:rsidRPr="00F61A86" w:rsidRDefault="00DA3882" w:rsidP="000A28F8">
      <w:pPr>
        <w:tabs>
          <w:tab w:val="left" w:pos="0"/>
          <w:tab w:val="left" w:pos="567"/>
          <w:tab w:val="left" w:pos="3402"/>
        </w:tabs>
        <w:spacing w:line="264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VII</w:t>
      </w:r>
      <w:r w:rsidR="00B43481" w:rsidRPr="00F61A86">
        <w:rPr>
          <w:rFonts w:ascii="Tahoma" w:hAnsi="Tahoma" w:cs="Tahoma"/>
          <w:b/>
          <w:sz w:val="22"/>
          <w:szCs w:val="22"/>
        </w:rPr>
        <w:t>I</w:t>
      </w:r>
      <w:r w:rsidRPr="00F61A86">
        <w:rPr>
          <w:rFonts w:ascii="Tahoma" w:hAnsi="Tahoma" w:cs="Tahoma"/>
          <w:b/>
          <w:sz w:val="22"/>
          <w:szCs w:val="22"/>
        </w:rPr>
        <w:t>.</w:t>
      </w:r>
      <w:r w:rsidR="00F61A86" w:rsidRPr="00F61A86">
        <w:rPr>
          <w:rFonts w:ascii="Tahoma" w:hAnsi="Tahoma" w:cs="Tahoma"/>
          <w:b/>
          <w:sz w:val="22"/>
          <w:szCs w:val="22"/>
        </w:rPr>
        <w:t xml:space="preserve"> SKYRIUS</w:t>
      </w:r>
    </w:p>
    <w:p w14:paraId="19502CC4" w14:textId="5745346D" w:rsidR="00950631" w:rsidRPr="00F61A86" w:rsidRDefault="00DA3882" w:rsidP="000A28F8">
      <w:pPr>
        <w:tabs>
          <w:tab w:val="left" w:pos="0"/>
          <w:tab w:val="left" w:pos="567"/>
          <w:tab w:val="left" w:pos="3402"/>
        </w:tabs>
        <w:spacing w:line="264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 xml:space="preserve"> </w:t>
      </w:r>
      <w:r w:rsidR="00950631" w:rsidRPr="00F61A86">
        <w:rPr>
          <w:rFonts w:ascii="Tahoma" w:hAnsi="Tahoma" w:cs="Tahoma"/>
          <w:b/>
          <w:sz w:val="22"/>
          <w:szCs w:val="22"/>
        </w:rPr>
        <w:t>ŠALIŲ REKVIZITAI IR PARAŠAI</w:t>
      </w:r>
    </w:p>
    <w:p w14:paraId="33D22B74" w14:textId="77777777" w:rsidR="00950631" w:rsidRPr="00F61A86" w:rsidRDefault="00950631" w:rsidP="000A28F8">
      <w:pPr>
        <w:tabs>
          <w:tab w:val="left" w:pos="0"/>
        </w:tabs>
        <w:spacing w:line="264" w:lineRule="auto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"/>
        <w:gridCol w:w="4469"/>
        <w:gridCol w:w="277"/>
        <w:gridCol w:w="273"/>
        <w:gridCol w:w="4469"/>
        <w:gridCol w:w="48"/>
      </w:tblGrid>
      <w:tr w:rsidR="00950631" w:rsidRPr="00F61A86" w14:paraId="60BD5A72" w14:textId="77777777" w:rsidTr="00D74A42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9C939" w14:textId="77777777" w:rsidR="00950631" w:rsidRPr="00F61A86" w:rsidRDefault="00950631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1A86">
              <w:rPr>
                <w:rFonts w:ascii="Tahoma" w:hAnsi="Tahoma" w:cs="Tahoma"/>
                <w:b/>
                <w:sz w:val="22"/>
                <w:szCs w:val="22"/>
              </w:rPr>
              <w:t>Į</w:t>
            </w:r>
            <w:r w:rsidR="00677913" w:rsidRPr="00F61A86">
              <w:rPr>
                <w:rFonts w:ascii="Tahoma" w:hAnsi="Tahoma" w:cs="Tahoma"/>
                <w:b/>
                <w:sz w:val="22"/>
                <w:szCs w:val="22"/>
              </w:rPr>
              <w:t>MONĖ</w:t>
            </w:r>
          </w:p>
          <w:p w14:paraId="5E095F81" w14:textId="77777777" w:rsidR="00B00077" w:rsidRPr="00F61A86" w:rsidRDefault="00B00077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1C2DD" w14:textId="77777777" w:rsidR="00950631" w:rsidRPr="00F61A86" w:rsidRDefault="0016205F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1A86">
              <w:rPr>
                <w:rFonts w:ascii="Tahoma" w:hAnsi="Tahoma" w:cs="Tahoma"/>
                <w:b/>
                <w:sz w:val="22"/>
                <w:szCs w:val="22"/>
              </w:rPr>
              <w:t>ANTSTOLIS</w:t>
            </w:r>
            <w:r w:rsidR="00720C6C" w:rsidRPr="00F61A8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950631" w:rsidRPr="00F61A86" w14:paraId="39367627" w14:textId="77777777" w:rsidTr="00D74A42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3B02A" w14:textId="77777777" w:rsidR="00950631" w:rsidRPr="00F61A86" w:rsidRDefault="00677913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1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Valstybės įmonė </w:t>
            </w:r>
            <w:r w:rsidR="000156B8" w:rsidRPr="00F61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Registrų centras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A128C" w14:textId="77777777" w:rsidR="00950631" w:rsidRPr="00F61A86" w:rsidRDefault="00950631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20C6C" w:rsidRPr="00F61A86" w14:paraId="680FFCB6" w14:textId="77777777" w:rsidTr="00D74A42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F8238" w14:textId="77777777" w:rsidR="00720C6C" w:rsidRPr="00F61A86" w:rsidRDefault="00720C6C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38631" w14:textId="77777777" w:rsidR="00720C6C" w:rsidRPr="00F61A86" w:rsidRDefault="00720C6C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50631" w:rsidRPr="00F61A86" w14:paraId="490A487A" w14:textId="77777777" w:rsidTr="00D74A42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EB612" w14:textId="77777777" w:rsidR="00950631" w:rsidRPr="00F61A86" w:rsidRDefault="00950631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BB637" w14:textId="77777777" w:rsidR="00950631" w:rsidRPr="00F61A86" w:rsidRDefault="00950631" w:rsidP="000A28F8">
            <w:pPr>
              <w:tabs>
                <w:tab w:val="left" w:pos="-270"/>
                <w:tab w:val="left" w:pos="142"/>
                <w:tab w:val="num" w:pos="284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50631" w:rsidRPr="00F61A86" w14:paraId="14772DE0" w14:textId="77777777" w:rsidTr="00D74A42">
        <w:trPr>
          <w:trHeight w:val="227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B4AC3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Juridinio asmens kodas 124110246</w:t>
            </w:r>
          </w:p>
          <w:p w14:paraId="3CBFD788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PVM mokėtojo kodas LT241102419</w:t>
            </w:r>
          </w:p>
          <w:p w14:paraId="26BC5B31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Buveinė Lvovo g. 25-101, 09320 Vilnius</w:t>
            </w:r>
          </w:p>
          <w:p w14:paraId="23033806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El. p. info@registrucentras.lt</w:t>
            </w:r>
          </w:p>
          <w:p w14:paraId="4D89141F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Tel. (8  5) 268 8262</w:t>
            </w:r>
          </w:p>
          <w:p w14:paraId="1ED5D037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Faks. (8 5) 268 8311</w:t>
            </w:r>
          </w:p>
          <w:p w14:paraId="0BA1977D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A. s. LT477044060005572969</w:t>
            </w:r>
          </w:p>
          <w:p w14:paraId="513D5127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 xml:space="preserve">AB SEB bankas, banko kodas 70440 </w:t>
            </w:r>
          </w:p>
          <w:p w14:paraId="385F2E98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A. s. LT944010042400050387</w:t>
            </w:r>
          </w:p>
          <w:p w14:paraId="368B4680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1A86">
              <w:rPr>
                <w:rFonts w:ascii="Tahoma" w:hAnsi="Tahoma" w:cs="Tahoma"/>
                <w:sz w:val="22"/>
                <w:szCs w:val="22"/>
              </w:rPr>
              <w:t>Luminor</w:t>
            </w:r>
            <w:proofErr w:type="spellEnd"/>
            <w:r w:rsidRPr="00F61A86">
              <w:rPr>
                <w:rFonts w:ascii="Tahoma" w:hAnsi="Tahoma" w:cs="Tahoma"/>
                <w:sz w:val="22"/>
                <w:szCs w:val="22"/>
              </w:rPr>
              <w:t xml:space="preserve"> Bank AS Lietuvos skyrius</w:t>
            </w:r>
          </w:p>
          <w:p w14:paraId="181C68B4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 xml:space="preserve"> banko kodas 40100</w:t>
            </w:r>
          </w:p>
          <w:p w14:paraId="14E990D1" w14:textId="77777777" w:rsidR="00D74A42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A. s. LT677300010095519600</w:t>
            </w:r>
          </w:p>
          <w:p w14:paraId="5F656A15" w14:textId="77777777" w:rsidR="00950631" w:rsidRPr="00F61A86" w:rsidRDefault="00D74A42" w:rsidP="00D74A42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„Swedbank“, AB, banko kodas 73000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37E65" w14:textId="77777777" w:rsidR="00950631" w:rsidRPr="00F61A86" w:rsidRDefault="00D74A42" w:rsidP="000A28F8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 xml:space="preserve">  K</w:t>
            </w:r>
            <w:r w:rsidR="00F21931" w:rsidRPr="00F61A86">
              <w:rPr>
                <w:rFonts w:ascii="Tahoma" w:hAnsi="Tahoma" w:cs="Tahoma"/>
                <w:sz w:val="22"/>
                <w:szCs w:val="22"/>
              </w:rPr>
              <w:t>odas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74"/>
            </w:tblGrid>
            <w:tr w:rsidR="00D74A42" w:rsidRPr="00F61A86" w14:paraId="240BD694" w14:textId="77777777" w:rsidTr="009E7A4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CF92" w14:textId="77777777" w:rsidR="00D74A42" w:rsidRPr="00F61A86" w:rsidRDefault="00D74A42" w:rsidP="00D74A42">
                  <w:pPr>
                    <w:tabs>
                      <w:tab w:val="left" w:pos="0"/>
                    </w:tabs>
                    <w:spacing w:line="264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Adresas</w:t>
                  </w:r>
                </w:p>
              </w:tc>
            </w:tr>
            <w:tr w:rsidR="00D74A42" w:rsidRPr="00F61A86" w14:paraId="5A25CB89" w14:textId="77777777" w:rsidTr="009E7A4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3AAA1" w14:textId="77777777" w:rsidR="00D74A42" w:rsidRPr="00F61A86" w:rsidRDefault="00D74A42" w:rsidP="00D74A42">
                  <w:pPr>
                    <w:tabs>
                      <w:tab w:val="left" w:pos="0"/>
                    </w:tabs>
                    <w:spacing w:line="264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Pašto kodas, miestas</w:t>
                  </w:r>
                </w:p>
              </w:tc>
            </w:tr>
            <w:tr w:rsidR="00D74A42" w:rsidRPr="00F61A86" w14:paraId="12072660" w14:textId="77777777" w:rsidTr="009E7A4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3A15" w14:textId="77777777" w:rsidR="00D74A42" w:rsidRPr="00F61A86" w:rsidRDefault="00D74A42" w:rsidP="00D74A42">
                  <w:pPr>
                    <w:tabs>
                      <w:tab w:val="left" w:pos="0"/>
                    </w:tabs>
                    <w:spacing w:line="264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 xml:space="preserve">El. p. </w:t>
                  </w:r>
                </w:p>
              </w:tc>
            </w:tr>
            <w:tr w:rsidR="00D74A42" w:rsidRPr="00F61A86" w14:paraId="44920354" w14:textId="77777777" w:rsidTr="009E7A4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F656" w14:textId="77777777" w:rsidR="00D74A42" w:rsidRPr="00F61A86" w:rsidRDefault="00D74A42" w:rsidP="00D74A42">
                  <w:pPr>
                    <w:tabs>
                      <w:tab w:val="left" w:pos="0"/>
                    </w:tabs>
                    <w:spacing w:line="264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 xml:space="preserve">Tel. </w:t>
                  </w:r>
                </w:p>
              </w:tc>
            </w:tr>
            <w:tr w:rsidR="00D74A42" w:rsidRPr="00F61A86" w14:paraId="1B043206" w14:textId="77777777" w:rsidTr="009E7A40">
              <w:tc>
                <w:tcPr>
                  <w:tcW w:w="4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68F4C" w14:textId="77777777" w:rsidR="00D74A42" w:rsidRPr="00F61A86" w:rsidRDefault="00D74A42" w:rsidP="00D74A42">
                  <w:pPr>
                    <w:tabs>
                      <w:tab w:val="left" w:pos="0"/>
                    </w:tabs>
                    <w:spacing w:line="264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Faks.</w:t>
                  </w:r>
                </w:p>
              </w:tc>
            </w:tr>
          </w:tbl>
          <w:p w14:paraId="0AFFDABD" w14:textId="77777777" w:rsidR="00D74A42" w:rsidRPr="00F61A86" w:rsidRDefault="00D74A42" w:rsidP="000A28F8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50631" w:rsidRPr="00F61A86" w14:paraId="055EC082" w14:textId="77777777" w:rsidTr="00D74A42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79A1B" w14:textId="77777777" w:rsidR="00950631" w:rsidRPr="00F61A86" w:rsidRDefault="00950631" w:rsidP="000A28F8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FCC55" w14:textId="77777777" w:rsidR="00950631" w:rsidRPr="00F61A86" w:rsidRDefault="00950631" w:rsidP="000A28F8">
            <w:pPr>
              <w:tabs>
                <w:tab w:val="left" w:pos="0"/>
              </w:tabs>
              <w:spacing w:line="264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50631" w:rsidRPr="00F61A86" w14:paraId="6D3141DD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cantSplit/>
          <w:trHeight w:val="354"/>
        </w:trPr>
        <w:tc>
          <w:tcPr>
            <w:tcW w:w="4536" w:type="dxa"/>
            <w:tcBorders>
              <w:bottom w:val="single" w:sz="4" w:space="0" w:color="auto"/>
            </w:tcBorders>
          </w:tcPr>
          <w:p w14:paraId="1F0BF6CC" w14:textId="77777777" w:rsidR="00F04963" w:rsidRPr="00F61A86" w:rsidRDefault="00F04963" w:rsidP="008C59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76E8865" w14:textId="5BF3ADB6" w:rsidR="00D74A42" w:rsidRPr="00F61A86" w:rsidRDefault="00B83C23" w:rsidP="00D74A42">
            <w:pPr>
              <w:spacing w:line="247" w:lineRule="auto"/>
              <w:rPr>
                <w:rFonts w:ascii="Tahoma" w:hAnsi="Tahoma" w:cs="Tahoma"/>
                <w:spacing w:val="-4"/>
                <w:sz w:val="22"/>
                <w:szCs w:val="22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>Finansų ir administravimo direktorius</w:t>
            </w:r>
          </w:p>
          <w:p w14:paraId="56735B03" w14:textId="5C6A65BF" w:rsidR="00D74A42" w:rsidRPr="00F61A86" w:rsidRDefault="00B83C23" w:rsidP="00D74A42">
            <w:pPr>
              <w:spacing w:line="247" w:lineRule="auto"/>
              <w:rPr>
                <w:rFonts w:ascii="Tahoma" w:hAnsi="Tahoma" w:cs="Tahoma"/>
                <w:spacing w:val="-4"/>
                <w:sz w:val="22"/>
                <w:szCs w:val="22"/>
              </w:rPr>
            </w:pPr>
            <w:r>
              <w:rPr>
                <w:rFonts w:ascii="Tahoma" w:hAnsi="Tahoma" w:cs="Tahoma"/>
                <w:spacing w:val="-4"/>
                <w:sz w:val="22"/>
                <w:szCs w:val="22"/>
              </w:rPr>
              <w:t xml:space="preserve">Sergejus </w:t>
            </w:r>
            <w:proofErr w:type="spellStart"/>
            <w:r>
              <w:rPr>
                <w:rFonts w:ascii="Tahoma" w:hAnsi="Tahoma" w:cs="Tahoma"/>
                <w:spacing w:val="-4"/>
                <w:sz w:val="22"/>
                <w:szCs w:val="22"/>
              </w:rPr>
              <w:t>Ignatjevas</w:t>
            </w:r>
            <w:proofErr w:type="spellEnd"/>
          </w:p>
          <w:p w14:paraId="22777781" w14:textId="77777777" w:rsidR="00950631" w:rsidRPr="00F61A86" w:rsidRDefault="00950631" w:rsidP="008C59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C305B8A" w14:textId="77777777" w:rsidR="00950631" w:rsidRPr="00F61A86" w:rsidRDefault="00950631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34A881" w14:textId="77777777" w:rsidR="00950631" w:rsidRPr="00F61A86" w:rsidRDefault="00950631" w:rsidP="00AE2D65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2D65" w:rsidRPr="00F61A86" w14:paraId="6CE82785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trHeight w:val="201"/>
        </w:trPr>
        <w:tc>
          <w:tcPr>
            <w:tcW w:w="4536" w:type="dxa"/>
            <w:tcBorders>
              <w:top w:val="single" w:sz="4" w:space="0" w:color="auto"/>
            </w:tcBorders>
          </w:tcPr>
          <w:p w14:paraId="15B8B5CC" w14:textId="77777777" w:rsidR="00AE2D65" w:rsidRPr="00F61A86" w:rsidRDefault="00B8685D" w:rsidP="008C59E1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="008C59E1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Pareigos, v</w:t>
            </w:r>
            <w:r w:rsidR="00AE2D65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ardas, pavardė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  <w:gridSpan w:val="2"/>
          </w:tcPr>
          <w:p w14:paraId="6A2305FC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CA97B32" w14:textId="77777777" w:rsidR="00AE2D65" w:rsidRPr="00F61A86" w:rsidRDefault="00B8685D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="00AE2D65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Vardas, pavardė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</w:p>
        </w:tc>
      </w:tr>
      <w:tr w:rsidR="00AE2D65" w:rsidRPr="00F61A86" w14:paraId="19E08BA9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trHeight w:val="112"/>
        </w:trPr>
        <w:tc>
          <w:tcPr>
            <w:tcW w:w="4536" w:type="dxa"/>
          </w:tcPr>
          <w:p w14:paraId="21410AE9" w14:textId="77777777" w:rsidR="00AE2D65" w:rsidRPr="00F61A86" w:rsidRDefault="00AE2D65" w:rsidP="000A28F8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lastRenderedPageBreak/>
              <w:t>20__m. _________________________ d.</w:t>
            </w:r>
          </w:p>
        </w:tc>
        <w:tc>
          <w:tcPr>
            <w:tcW w:w="567" w:type="dxa"/>
            <w:gridSpan w:val="2"/>
          </w:tcPr>
          <w:p w14:paraId="574C4E35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  <w:tc>
          <w:tcPr>
            <w:tcW w:w="4536" w:type="dxa"/>
          </w:tcPr>
          <w:p w14:paraId="25611E9F" w14:textId="77777777" w:rsidR="00AE2D65" w:rsidRPr="00F61A86" w:rsidRDefault="00AE2D65" w:rsidP="000A28F8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20__m. _________________________ d.</w:t>
            </w:r>
          </w:p>
        </w:tc>
      </w:tr>
      <w:tr w:rsidR="00AE2D65" w:rsidRPr="00F61A86" w14:paraId="0DB69877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trHeight w:val="243"/>
        </w:trPr>
        <w:tc>
          <w:tcPr>
            <w:tcW w:w="4536" w:type="dxa"/>
          </w:tcPr>
          <w:p w14:paraId="565A9A53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gridSpan w:val="2"/>
          </w:tcPr>
          <w:p w14:paraId="6CDF4A60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</w:tcPr>
          <w:p w14:paraId="4D35381D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</w:tr>
      <w:tr w:rsidR="00AE2D65" w:rsidRPr="00F61A86" w14:paraId="1E261072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trHeight w:val="108"/>
        </w:trPr>
        <w:tc>
          <w:tcPr>
            <w:tcW w:w="4536" w:type="dxa"/>
            <w:tcBorders>
              <w:bottom w:val="single" w:sz="4" w:space="0" w:color="auto"/>
            </w:tcBorders>
          </w:tcPr>
          <w:p w14:paraId="3103BE3C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gridSpan w:val="2"/>
          </w:tcPr>
          <w:p w14:paraId="77A5D5B1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003D599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</w:tr>
      <w:tr w:rsidR="00AE2D65" w:rsidRPr="00F61A86" w14:paraId="32318CCB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cantSplit/>
          <w:trHeight w:val="125"/>
        </w:trPr>
        <w:tc>
          <w:tcPr>
            <w:tcW w:w="4536" w:type="dxa"/>
            <w:tcBorders>
              <w:top w:val="single" w:sz="4" w:space="0" w:color="auto"/>
            </w:tcBorders>
          </w:tcPr>
          <w:p w14:paraId="3551B24B" w14:textId="77777777" w:rsidR="00AE2D65" w:rsidRPr="00F61A86" w:rsidRDefault="00B8685D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="00AE2D65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Parašas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  <w:gridSpan w:val="2"/>
          </w:tcPr>
          <w:p w14:paraId="1A31A8A9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E2024D2" w14:textId="77777777" w:rsidR="00AE2D65" w:rsidRPr="00F61A86" w:rsidRDefault="00AE2D65" w:rsidP="000A28F8">
            <w:pPr>
              <w:keepNext/>
              <w:spacing w:line="264" w:lineRule="auto"/>
              <w:outlineLvl w:val="4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                                           </w:t>
            </w:r>
            <w:r w:rsidR="00B8685D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Parašas</w:t>
            </w:r>
            <w:r w:rsidR="00B8685D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</w:p>
        </w:tc>
      </w:tr>
      <w:tr w:rsidR="00AE2D65" w:rsidRPr="00F61A86" w14:paraId="46DE613E" w14:textId="77777777" w:rsidTr="00D7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0" w:type="dxa"/>
          <w:cantSplit/>
          <w:trHeight w:val="132"/>
        </w:trPr>
        <w:tc>
          <w:tcPr>
            <w:tcW w:w="4536" w:type="dxa"/>
          </w:tcPr>
          <w:p w14:paraId="31F30F01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 xml:space="preserve">                                          A.</w:t>
            </w:r>
            <w:r w:rsidR="00B8685D" w:rsidRPr="00F61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61A86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  <w:tc>
          <w:tcPr>
            <w:tcW w:w="567" w:type="dxa"/>
            <w:gridSpan w:val="2"/>
          </w:tcPr>
          <w:p w14:paraId="5493693C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63914C4" w14:textId="77777777" w:rsidR="00AE2D65" w:rsidRPr="00F61A86" w:rsidRDefault="00AE2D65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 xml:space="preserve">                                     A.</w:t>
            </w:r>
            <w:r w:rsidR="00B8685D" w:rsidRPr="00F61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61A86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</w:tr>
    </w:tbl>
    <w:p w14:paraId="5C4570A5" w14:textId="77777777" w:rsidR="00950631" w:rsidRPr="00F61A86" w:rsidRDefault="00950631" w:rsidP="000A28F8">
      <w:pPr>
        <w:spacing w:line="264" w:lineRule="auto"/>
        <w:jc w:val="both"/>
        <w:rPr>
          <w:rFonts w:ascii="Tahoma" w:hAnsi="Tahoma" w:cs="Tahoma"/>
          <w:b/>
          <w:sz w:val="22"/>
          <w:szCs w:val="22"/>
        </w:rPr>
        <w:sectPr w:rsidR="00950631" w:rsidRPr="00F61A86" w:rsidSect="001D2939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cols w:space="1296"/>
          <w:titlePg/>
        </w:sectPr>
      </w:pPr>
    </w:p>
    <w:p w14:paraId="6EFF6412" w14:textId="77777777" w:rsidR="00290603" w:rsidRPr="00F61A86" w:rsidRDefault="00290603" w:rsidP="00290603">
      <w:pPr>
        <w:pStyle w:val="Antrat"/>
        <w:jc w:val="right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61A86">
        <w:rPr>
          <w:rFonts w:ascii="Tahoma" w:hAnsi="Tahoma" w:cs="Tahoma"/>
          <w:b w:val="0"/>
          <w:bCs w:val="0"/>
          <w:sz w:val="22"/>
          <w:szCs w:val="22"/>
        </w:rPr>
        <w:lastRenderedPageBreak/>
        <w:t xml:space="preserve">Duomenų </w:t>
      </w: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>teikimo</w:t>
      </w:r>
      <w:r w:rsidRPr="00F61A86" w:rsidDel="003F3B7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F61A86">
        <w:rPr>
          <w:rFonts w:ascii="Tahoma" w:hAnsi="Tahoma" w:cs="Tahoma"/>
          <w:b w:val="0"/>
          <w:bCs w:val="0"/>
          <w:sz w:val="22"/>
          <w:szCs w:val="22"/>
        </w:rPr>
        <w:t xml:space="preserve">Turto arešto </w:t>
      </w: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>aktų registrui elektroniniu būdu</w:t>
      </w:r>
    </w:p>
    <w:p w14:paraId="56AF0996" w14:textId="48769DF0" w:rsidR="00290603" w:rsidRPr="00F61A86" w:rsidRDefault="00290603" w:rsidP="00290603">
      <w:pPr>
        <w:pStyle w:val="Antrat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                          </w:t>
      </w:r>
      <w:r w:rsidR="00B83C2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                       </w:t>
      </w: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sutarties Nr. </w:t>
      </w:r>
    </w:p>
    <w:p w14:paraId="140FB3DC" w14:textId="3CE735E6" w:rsidR="00290603" w:rsidRPr="00F61A86" w:rsidRDefault="00290603" w:rsidP="00290603">
      <w:pPr>
        <w:pStyle w:val="Antrat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                  </w:t>
      </w:r>
      <w:r w:rsidR="00B83C23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                        </w:t>
      </w:r>
      <w:r w:rsidRPr="00F61A86">
        <w:rPr>
          <w:rFonts w:ascii="Tahoma" w:hAnsi="Tahoma" w:cs="Tahoma"/>
          <w:b w:val="0"/>
          <w:bCs w:val="0"/>
          <w:color w:val="000000"/>
          <w:sz w:val="22"/>
          <w:szCs w:val="22"/>
        </w:rPr>
        <w:t>priedas</w:t>
      </w:r>
    </w:p>
    <w:p w14:paraId="3973B5C5" w14:textId="77777777" w:rsidR="00290603" w:rsidRPr="00F61A86" w:rsidRDefault="00290603" w:rsidP="000A28F8">
      <w:pPr>
        <w:pStyle w:val="Antrat"/>
        <w:spacing w:line="264" w:lineRule="auto"/>
        <w:rPr>
          <w:rFonts w:ascii="Tahoma" w:hAnsi="Tahoma" w:cs="Tahoma"/>
          <w:sz w:val="22"/>
          <w:szCs w:val="22"/>
        </w:rPr>
      </w:pPr>
    </w:p>
    <w:p w14:paraId="27111EE9" w14:textId="77777777" w:rsidR="00F92028" w:rsidRPr="00F61A86" w:rsidRDefault="0011697C" w:rsidP="000A28F8">
      <w:pPr>
        <w:pStyle w:val="Antrat"/>
        <w:spacing w:line="264" w:lineRule="auto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>ANTSTOLIO PASKIRTŲ ASMENŲ SĄRAŠAS</w:t>
      </w:r>
    </w:p>
    <w:p w14:paraId="56DB8A0A" w14:textId="77777777" w:rsidR="00E71F9F" w:rsidRPr="00F61A86" w:rsidRDefault="00E71F9F" w:rsidP="000A28F8">
      <w:pPr>
        <w:spacing w:line="264" w:lineRule="auto"/>
        <w:rPr>
          <w:rFonts w:ascii="Tahoma" w:hAnsi="Tahoma" w:cs="Tahoma"/>
          <w:sz w:val="22"/>
          <w:szCs w:val="22"/>
        </w:rPr>
      </w:pPr>
    </w:p>
    <w:p w14:paraId="3F4B80B8" w14:textId="77777777" w:rsidR="00E71F9F" w:rsidRPr="00F61A86" w:rsidRDefault="0016205F" w:rsidP="000A28F8">
      <w:pPr>
        <w:spacing w:line="264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b/>
          <w:sz w:val="22"/>
          <w:szCs w:val="22"/>
        </w:rPr>
        <w:t>Antstolis</w:t>
      </w:r>
      <w:r w:rsidR="00FD79E0" w:rsidRPr="00F61A86">
        <w:rPr>
          <w:rFonts w:ascii="Tahoma" w:hAnsi="Tahoma" w:cs="Tahoma"/>
          <w:b/>
          <w:sz w:val="22"/>
          <w:szCs w:val="22"/>
        </w:rPr>
        <w:t xml:space="preserve"> ir jo paskirti</w:t>
      </w:r>
      <w:r w:rsidR="00E71F9F" w:rsidRPr="00F61A86">
        <w:rPr>
          <w:rFonts w:ascii="Tahoma" w:hAnsi="Tahoma" w:cs="Tahoma"/>
          <w:b/>
          <w:sz w:val="22"/>
          <w:szCs w:val="22"/>
        </w:rPr>
        <w:t xml:space="preserve"> žemiau nurodyti asmenys</w:t>
      </w:r>
      <w:r w:rsidR="004F2035" w:rsidRPr="00F61A86">
        <w:rPr>
          <w:rFonts w:ascii="Tahoma" w:hAnsi="Tahoma" w:cs="Tahoma"/>
          <w:b/>
          <w:sz w:val="22"/>
          <w:szCs w:val="22"/>
        </w:rPr>
        <w:t>,</w:t>
      </w:r>
      <w:r w:rsidR="00E71F9F" w:rsidRPr="00F61A86">
        <w:rPr>
          <w:rFonts w:ascii="Tahoma" w:hAnsi="Tahoma" w:cs="Tahoma"/>
          <w:b/>
          <w:sz w:val="22"/>
          <w:szCs w:val="22"/>
        </w:rPr>
        <w:t xml:space="preserve"> pasirašydami šį priedą</w:t>
      </w:r>
      <w:r w:rsidR="004F2035" w:rsidRPr="00F61A86">
        <w:rPr>
          <w:rFonts w:ascii="Tahoma" w:hAnsi="Tahoma" w:cs="Tahoma"/>
          <w:b/>
          <w:sz w:val="22"/>
          <w:szCs w:val="22"/>
        </w:rPr>
        <w:t>,</w:t>
      </w:r>
      <w:r w:rsidR="00E71F9F" w:rsidRPr="00F61A86">
        <w:rPr>
          <w:rFonts w:ascii="Tahoma" w:hAnsi="Tahoma" w:cs="Tahoma"/>
          <w:b/>
          <w:sz w:val="22"/>
          <w:szCs w:val="22"/>
        </w:rPr>
        <w:t xml:space="preserve"> patvirtina, kad yra susipažinę</w:t>
      </w:r>
      <w:r w:rsidR="00E71F9F" w:rsidRPr="00F61A86">
        <w:rPr>
          <w:rFonts w:ascii="Tahoma" w:hAnsi="Tahoma" w:cs="Tahoma"/>
          <w:sz w:val="22"/>
          <w:szCs w:val="22"/>
        </w:rPr>
        <w:t xml:space="preserve"> su Lietuvos Respublikos asmens duomenų teisin</w:t>
      </w:r>
      <w:r w:rsidR="000A28F8" w:rsidRPr="00F61A86">
        <w:rPr>
          <w:rFonts w:ascii="Tahoma" w:hAnsi="Tahoma" w:cs="Tahoma"/>
          <w:sz w:val="22"/>
          <w:szCs w:val="22"/>
        </w:rPr>
        <w:t>ės apsaugos įstatymu</w:t>
      </w:r>
      <w:r w:rsidR="00E71F9F" w:rsidRPr="00F61A86">
        <w:rPr>
          <w:rFonts w:ascii="Tahoma" w:hAnsi="Tahoma" w:cs="Tahoma"/>
          <w:sz w:val="22"/>
          <w:szCs w:val="22"/>
        </w:rPr>
        <w:t>, Lietuvos Respublikos valstybės informa</w:t>
      </w:r>
      <w:r w:rsidR="000A28F8" w:rsidRPr="00F61A86">
        <w:rPr>
          <w:rFonts w:ascii="Tahoma" w:hAnsi="Tahoma" w:cs="Tahoma"/>
          <w:sz w:val="22"/>
          <w:szCs w:val="22"/>
        </w:rPr>
        <w:t>cinių išteklių valdymo įstatymu</w:t>
      </w:r>
      <w:r w:rsidR="00E71F9F" w:rsidRPr="00F61A86">
        <w:rPr>
          <w:rFonts w:ascii="Tahoma" w:hAnsi="Tahoma" w:cs="Tahoma"/>
          <w:sz w:val="22"/>
          <w:szCs w:val="22"/>
        </w:rPr>
        <w:t xml:space="preserve">, </w:t>
      </w:r>
      <w:r w:rsidR="00A047EC" w:rsidRPr="00F61A86">
        <w:rPr>
          <w:rFonts w:ascii="Tahoma" w:hAnsi="Tahoma" w:cs="Tahoma"/>
          <w:sz w:val="22"/>
          <w:szCs w:val="22"/>
        </w:rPr>
        <w:t xml:space="preserve">Lietuvos Respublikos </w:t>
      </w:r>
      <w:r w:rsidR="00A047EC" w:rsidRPr="00F61A86">
        <w:rPr>
          <w:rFonts w:ascii="Tahoma" w:hAnsi="Tahoma" w:cs="Tahoma"/>
          <w:spacing w:val="-6"/>
          <w:sz w:val="22"/>
          <w:szCs w:val="22"/>
        </w:rPr>
        <w:t>t</w:t>
      </w:r>
      <w:r w:rsidR="00FD79E0" w:rsidRPr="00F61A86">
        <w:rPr>
          <w:rFonts w:ascii="Tahoma" w:hAnsi="Tahoma" w:cs="Tahoma"/>
          <w:spacing w:val="-6"/>
          <w:sz w:val="22"/>
          <w:szCs w:val="22"/>
        </w:rPr>
        <w:t>urto arešto aktų registro įstatymu, Turto arešto aktų registro nuostatais, patvirtintais Lietuvos Respublikos Vyriausybės 2002 m. kovo 5 d. nutarimu Nr. 314</w:t>
      </w:r>
      <w:r w:rsidR="00006AD7" w:rsidRPr="00F61A86">
        <w:rPr>
          <w:rFonts w:ascii="Tahoma" w:hAnsi="Tahoma" w:cs="Tahoma"/>
          <w:spacing w:val="-6"/>
          <w:sz w:val="22"/>
          <w:szCs w:val="22"/>
        </w:rPr>
        <w:t xml:space="preserve"> </w:t>
      </w:r>
      <w:r w:rsidR="00006AD7" w:rsidRPr="00F61A86">
        <w:rPr>
          <w:rFonts w:ascii="Tahoma" w:hAnsi="Tahoma" w:cs="Tahoma"/>
          <w:sz w:val="22"/>
          <w:szCs w:val="22"/>
        </w:rPr>
        <w:t>„</w:t>
      </w:r>
      <w:r w:rsidR="00927FB1" w:rsidRPr="00F61A86">
        <w:rPr>
          <w:rFonts w:ascii="Tahoma" w:hAnsi="Tahoma" w:cs="Tahoma"/>
          <w:sz w:val="22"/>
          <w:szCs w:val="22"/>
        </w:rPr>
        <w:t>Dėl Turto arešto aktų registro reorganizavimo ir Turto arešto aktų registro nuostatų patvirtinimo</w:t>
      </w:r>
      <w:r w:rsidR="00006AD7" w:rsidRPr="00F61A86">
        <w:rPr>
          <w:rFonts w:ascii="Tahoma" w:hAnsi="Tahoma" w:cs="Tahoma"/>
          <w:sz w:val="22"/>
          <w:szCs w:val="22"/>
        </w:rPr>
        <w:t>“</w:t>
      </w:r>
      <w:r w:rsidR="00932A9D" w:rsidRPr="00F61A86">
        <w:rPr>
          <w:rFonts w:ascii="Tahoma" w:hAnsi="Tahoma" w:cs="Tahoma"/>
          <w:sz w:val="22"/>
          <w:szCs w:val="22"/>
        </w:rPr>
        <w:t>,</w:t>
      </w:r>
      <w:r w:rsidR="00FD79E0" w:rsidRPr="00F61A86">
        <w:rPr>
          <w:rFonts w:ascii="Tahoma" w:hAnsi="Tahoma" w:cs="Tahoma"/>
          <w:spacing w:val="-6"/>
          <w:sz w:val="22"/>
          <w:szCs w:val="22"/>
        </w:rPr>
        <w:t xml:space="preserve"> </w:t>
      </w:r>
      <w:r w:rsidR="00E71F9F" w:rsidRPr="00F61A86">
        <w:rPr>
          <w:rFonts w:ascii="Tahoma" w:hAnsi="Tahoma" w:cs="Tahoma"/>
          <w:b/>
          <w:sz w:val="22"/>
          <w:szCs w:val="22"/>
        </w:rPr>
        <w:t>ir pasižada</w:t>
      </w:r>
      <w:r w:rsidR="00E71F9F" w:rsidRPr="00F61A86">
        <w:rPr>
          <w:rFonts w:ascii="Tahoma" w:hAnsi="Tahoma" w:cs="Tahoma"/>
          <w:sz w:val="22"/>
          <w:szCs w:val="22"/>
        </w:rPr>
        <w:t xml:space="preserve"> saugoti prisijungimo </w:t>
      </w:r>
      <w:r w:rsidR="007773E7" w:rsidRPr="00F61A86">
        <w:rPr>
          <w:rFonts w:ascii="Tahoma" w:hAnsi="Tahoma" w:cs="Tahoma"/>
          <w:sz w:val="22"/>
          <w:szCs w:val="22"/>
        </w:rPr>
        <w:t xml:space="preserve">prie </w:t>
      </w:r>
      <w:r w:rsidR="00006AD7" w:rsidRPr="00F61A86">
        <w:rPr>
          <w:rFonts w:ascii="Tahoma" w:hAnsi="Tahoma" w:cs="Tahoma"/>
          <w:sz w:val="22"/>
          <w:szCs w:val="22"/>
        </w:rPr>
        <w:t xml:space="preserve">Turto arešto aktų registro internetinės </w:t>
      </w:r>
      <w:r w:rsidR="007773E7" w:rsidRPr="00F61A86">
        <w:rPr>
          <w:rFonts w:ascii="Tahoma" w:hAnsi="Tahoma" w:cs="Tahoma"/>
          <w:sz w:val="22"/>
          <w:szCs w:val="22"/>
        </w:rPr>
        <w:t xml:space="preserve">programos </w:t>
      </w:r>
      <w:r w:rsidR="00E71F9F" w:rsidRPr="00F61A86">
        <w:rPr>
          <w:rFonts w:ascii="Tahoma" w:hAnsi="Tahoma" w:cs="Tahoma"/>
          <w:sz w:val="22"/>
          <w:szCs w:val="22"/>
        </w:rPr>
        <w:t xml:space="preserve">duomenis, neatskleisti jų tretiesiems asmenims. </w:t>
      </w:r>
      <w:r w:rsidRPr="00F61A86">
        <w:rPr>
          <w:rFonts w:ascii="Tahoma" w:hAnsi="Tahoma" w:cs="Tahoma"/>
          <w:sz w:val="22"/>
          <w:szCs w:val="22"/>
        </w:rPr>
        <w:t>Antstolis</w:t>
      </w:r>
      <w:r w:rsidR="0000085A" w:rsidRPr="00F61A86">
        <w:rPr>
          <w:rFonts w:ascii="Tahoma" w:hAnsi="Tahoma" w:cs="Tahoma"/>
          <w:sz w:val="22"/>
          <w:szCs w:val="22"/>
        </w:rPr>
        <w:t xml:space="preserve"> </w:t>
      </w:r>
      <w:r w:rsidR="00E71F9F" w:rsidRPr="00F61A86">
        <w:rPr>
          <w:rFonts w:ascii="Tahoma" w:hAnsi="Tahoma" w:cs="Tahoma"/>
          <w:sz w:val="22"/>
          <w:szCs w:val="22"/>
        </w:rPr>
        <w:t>ir jo paskirti žemiau nurodyti asmenys yra įspėti</w:t>
      </w:r>
      <w:r w:rsidR="004E4FBE" w:rsidRPr="00F61A86">
        <w:rPr>
          <w:rFonts w:ascii="Tahoma" w:hAnsi="Tahoma" w:cs="Tahoma"/>
          <w:sz w:val="22"/>
          <w:szCs w:val="22"/>
        </w:rPr>
        <w:t>,</w:t>
      </w:r>
      <w:r w:rsidR="00E71F9F" w:rsidRPr="00F61A86">
        <w:rPr>
          <w:rFonts w:ascii="Tahoma" w:hAnsi="Tahoma" w:cs="Tahoma"/>
          <w:sz w:val="22"/>
          <w:szCs w:val="22"/>
        </w:rPr>
        <w:t xml:space="preserve"> kad, pažeidę šį pasižadėjimą, privalės atsakyti pagal Lietuvos Respublikos įstatymus.</w:t>
      </w:r>
    </w:p>
    <w:p w14:paraId="4E95D993" w14:textId="77777777" w:rsidR="00E71F9F" w:rsidRPr="00F61A86" w:rsidRDefault="00E71F9F" w:rsidP="000A28F8">
      <w:pPr>
        <w:spacing w:line="264" w:lineRule="auto"/>
        <w:rPr>
          <w:rFonts w:ascii="Tahoma" w:hAnsi="Tahoma" w:cs="Tahoma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115"/>
        <w:gridCol w:w="3119"/>
        <w:gridCol w:w="2835"/>
        <w:gridCol w:w="2693"/>
        <w:gridCol w:w="2977"/>
      </w:tblGrid>
      <w:tr w:rsidR="007B049B" w:rsidRPr="00F61A86" w14:paraId="2A29595F" w14:textId="77777777">
        <w:trPr>
          <w:cantSplit/>
        </w:trPr>
        <w:tc>
          <w:tcPr>
            <w:tcW w:w="828" w:type="dxa"/>
            <w:vAlign w:val="center"/>
          </w:tcPr>
          <w:p w14:paraId="65C8C839" w14:textId="77777777" w:rsidR="007B049B" w:rsidRPr="00F61A86" w:rsidRDefault="007B049B" w:rsidP="000F59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Eil. Nr.</w:t>
            </w:r>
          </w:p>
        </w:tc>
        <w:tc>
          <w:tcPr>
            <w:tcW w:w="2115" w:type="dxa"/>
            <w:vAlign w:val="center"/>
          </w:tcPr>
          <w:p w14:paraId="62B61B28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Asmens kodas</w:t>
            </w:r>
            <w:r w:rsidR="009F6589" w:rsidRPr="00F61A86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3119" w:type="dxa"/>
            <w:vAlign w:val="center"/>
          </w:tcPr>
          <w:p w14:paraId="7F3CAF4F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Vardas, pavardė</w:t>
            </w:r>
          </w:p>
        </w:tc>
        <w:tc>
          <w:tcPr>
            <w:tcW w:w="2835" w:type="dxa"/>
            <w:vAlign w:val="center"/>
          </w:tcPr>
          <w:p w14:paraId="561E6B79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Pareigos</w:t>
            </w:r>
          </w:p>
        </w:tc>
        <w:tc>
          <w:tcPr>
            <w:tcW w:w="2693" w:type="dxa"/>
            <w:vAlign w:val="center"/>
          </w:tcPr>
          <w:p w14:paraId="680DF1DF" w14:textId="77777777" w:rsidR="007B049B" w:rsidRPr="00F61A86" w:rsidRDefault="009F6589" w:rsidP="0032553C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Individualus elektroninio</w:t>
            </w:r>
            <w:r w:rsidR="007B049B" w:rsidRPr="00F61A86">
              <w:rPr>
                <w:rFonts w:ascii="Tahoma" w:hAnsi="Tahoma" w:cs="Tahoma"/>
                <w:sz w:val="22"/>
                <w:szCs w:val="22"/>
              </w:rPr>
              <w:t xml:space="preserve"> pašto adresas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A04EDF2" w14:textId="77777777" w:rsidR="007B049B" w:rsidRPr="00F61A86" w:rsidRDefault="007B049B" w:rsidP="00983DB2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Asmens parašas</w:t>
            </w:r>
          </w:p>
        </w:tc>
      </w:tr>
      <w:tr w:rsidR="007B049B" w:rsidRPr="00F61A86" w14:paraId="33ABA6D5" w14:textId="77777777">
        <w:trPr>
          <w:cantSplit/>
        </w:trPr>
        <w:tc>
          <w:tcPr>
            <w:tcW w:w="828" w:type="dxa"/>
          </w:tcPr>
          <w:p w14:paraId="0F56601D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F61A86">
              <w:rPr>
                <w:rFonts w:ascii="Tahoma" w:hAnsi="Tahoma" w:cs="Tahoma"/>
                <w:i/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14:paraId="7FB200C3" w14:textId="0434F909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D43CF0" w14:textId="7A709C2E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32A604" w14:textId="34CA8003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17D7C6" w14:textId="41F696A0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BD8532" w14:textId="483191EF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7B049B" w:rsidRPr="00F61A86" w14:paraId="15729681" w14:textId="77777777">
        <w:trPr>
          <w:cantSplit/>
        </w:trPr>
        <w:tc>
          <w:tcPr>
            <w:tcW w:w="828" w:type="dxa"/>
          </w:tcPr>
          <w:p w14:paraId="5B2C00C9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115" w:type="dxa"/>
          </w:tcPr>
          <w:p w14:paraId="4226FCD4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CBE3ABD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E049D0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7C92CB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18549B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049B" w:rsidRPr="00F61A86" w14:paraId="2EF18637" w14:textId="77777777">
        <w:trPr>
          <w:cantSplit/>
        </w:trPr>
        <w:tc>
          <w:tcPr>
            <w:tcW w:w="828" w:type="dxa"/>
          </w:tcPr>
          <w:p w14:paraId="68047E52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115" w:type="dxa"/>
          </w:tcPr>
          <w:p w14:paraId="0F6EF71E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0AFFE2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074D9A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38F83E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F984090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049B" w:rsidRPr="00F61A86" w14:paraId="47E2A5D7" w14:textId="77777777">
        <w:trPr>
          <w:cantSplit/>
        </w:trPr>
        <w:tc>
          <w:tcPr>
            <w:tcW w:w="828" w:type="dxa"/>
          </w:tcPr>
          <w:p w14:paraId="02B6C4C6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115" w:type="dxa"/>
          </w:tcPr>
          <w:p w14:paraId="38A79CC6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361E4B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34DCDD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09FE46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6CA42A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049B" w:rsidRPr="00F61A86" w14:paraId="696B7A38" w14:textId="77777777">
        <w:trPr>
          <w:cantSplit/>
        </w:trPr>
        <w:tc>
          <w:tcPr>
            <w:tcW w:w="828" w:type="dxa"/>
          </w:tcPr>
          <w:p w14:paraId="5D0106FD" w14:textId="77777777" w:rsidR="007B049B" w:rsidRPr="00F61A86" w:rsidRDefault="007B049B" w:rsidP="000A28F8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115" w:type="dxa"/>
          </w:tcPr>
          <w:p w14:paraId="0B76089B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A34DCFA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0E4546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848231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8383FD" w14:textId="77777777" w:rsidR="007B049B" w:rsidRPr="00F61A86" w:rsidRDefault="007B049B" w:rsidP="000A28F8">
            <w:pPr>
              <w:spacing w:line="264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3C932E" w14:textId="77777777" w:rsidR="00CD06F7" w:rsidRPr="00F61A86" w:rsidRDefault="00E1170F" w:rsidP="0032553C">
      <w:pPr>
        <w:spacing w:line="264" w:lineRule="auto"/>
        <w:jc w:val="both"/>
        <w:rPr>
          <w:rFonts w:ascii="Tahoma" w:hAnsi="Tahoma" w:cs="Tahoma"/>
          <w:sz w:val="22"/>
          <w:szCs w:val="22"/>
        </w:rPr>
      </w:pPr>
      <w:r w:rsidRPr="00F61A86">
        <w:rPr>
          <w:rFonts w:ascii="Tahoma" w:hAnsi="Tahoma" w:cs="Tahoma"/>
          <w:sz w:val="22"/>
          <w:szCs w:val="22"/>
        </w:rPr>
        <w:t xml:space="preserve">* Sutinku, kad mano asmens kodas būtų naudojamas </w:t>
      </w:r>
      <w:r w:rsidR="00932A9D" w:rsidRPr="00F61A86">
        <w:rPr>
          <w:rFonts w:ascii="Tahoma" w:hAnsi="Tahoma" w:cs="Tahoma"/>
          <w:sz w:val="22"/>
          <w:szCs w:val="22"/>
        </w:rPr>
        <w:t xml:space="preserve">Turto arešto aktų registro internetinėje programoje </w:t>
      </w:r>
      <w:r w:rsidRPr="00F61A86">
        <w:rPr>
          <w:rFonts w:ascii="Tahoma" w:hAnsi="Tahoma" w:cs="Tahoma"/>
          <w:sz w:val="22"/>
          <w:szCs w:val="22"/>
        </w:rPr>
        <w:t>naudotojo atpažinimui kartu su naudotojo kodu ir slaptažodžiu.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5006"/>
      </w:tblGrid>
      <w:tr w:rsidR="00677913" w:rsidRPr="00F61A86" w14:paraId="7DAA4CA0" w14:textId="77777777" w:rsidTr="001E5F24">
        <w:tc>
          <w:tcPr>
            <w:tcW w:w="709" w:type="dxa"/>
          </w:tcPr>
          <w:p w14:paraId="3DE72793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67E60067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1A86">
              <w:rPr>
                <w:rFonts w:ascii="Tahoma" w:hAnsi="Tahoma" w:cs="Tahoma"/>
                <w:b/>
                <w:sz w:val="22"/>
                <w:szCs w:val="22"/>
              </w:rPr>
              <w:t>Antstolis</w:t>
            </w:r>
          </w:p>
        </w:tc>
      </w:tr>
      <w:tr w:rsidR="00677913" w:rsidRPr="00F61A86" w14:paraId="618F32E2" w14:textId="77777777" w:rsidTr="001E5F24">
        <w:trPr>
          <w:cantSplit/>
          <w:trHeight w:val="354"/>
        </w:trPr>
        <w:tc>
          <w:tcPr>
            <w:tcW w:w="709" w:type="dxa"/>
          </w:tcPr>
          <w:p w14:paraId="094A94D5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14:paraId="0D3C68DA" w14:textId="77777777" w:rsidR="00677913" w:rsidRPr="00F61A86" w:rsidRDefault="00677913" w:rsidP="001E5F24">
            <w:pPr>
              <w:pStyle w:val="Antrat7"/>
              <w:spacing w:line="264" w:lineRule="auto"/>
              <w:rPr>
                <w:rFonts w:ascii="Tahoma" w:hAnsi="Tahoma" w:cs="Tahoma"/>
                <w:b w:val="0"/>
                <w:sz w:val="22"/>
                <w:szCs w:val="22"/>
                <w:vertAlign w:val="subscript"/>
              </w:rPr>
            </w:pPr>
          </w:p>
        </w:tc>
      </w:tr>
      <w:tr w:rsidR="00677913" w:rsidRPr="00F61A86" w14:paraId="1D8A6E03" w14:textId="77777777" w:rsidTr="001E5F24">
        <w:trPr>
          <w:trHeight w:val="201"/>
        </w:trPr>
        <w:tc>
          <w:tcPr>
            <w:tcW w:w="709" w:type="dxa"/>
          </w:tcPr>
          <w:p w14:paraId="4D9FF113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0BF0521A" w14:textId="77777777" w:rsidR="00677913" w:rsidRPr="00F61A86" w:rsidRDefault="00873EF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="00677913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Vardas, pavardė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  <w:r w:rsidR="00677913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677913" w:rsidRPr="00F61A86" w14:paraId="07CBE839" w14:textId="77777777" w:rsidTr="001E5F24">
        <w:trPr>
          <w:trHeight w:val="112"/>
        </w:trPr>
        <w:tc>
          <w:tcPr>
            <w:tcW w:w="709" w:type="dxa"/>
          </w:tcPr>
          <w:p w14:paraId="62AB3644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</w:tcPr>
          <w:p w14:paraId="5D4DABFD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bscript"/>
              </w:rPr>
            </w:pPr>
          </w:p>
        </w:tc>
      </w:tr>
      <w:tr w:rsidR="00677913" w:rsidRPr="00F61A86" w14:paraId="1B518828" w14:textId="77777777" w:rsidTr="001E5F24">
        <w:trPr>
          <w:trHeight w:val="243"/>
        </w:trPr>
        <w:tc>
          <w:tcPr>
            <w:tcW w:w="709" w:type="dxa"/>
          </w:tcPr>
          <w:p w14:paraId="349887FB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</w:tcPr>
          <w:p w14:paraId="5AA587A4" w14:textId="77777777" w:rsidR="00677913" w:rsidRPr="00F61A86" w:rsidRDefault="00873EF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(</w:t>
            </w:r>
            <w:r w:rsidR="00677913"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Parašas</w:t>
            </w:r>
            <w:r w:rsidRPr="00F61A86">
              <w:rPr>
                <w:rFonts w:ascii="Tahoma" w:hAnsi="Tahoma" w:cs="Tahoma"/>
                <w:sz w:val="22"/>
                <w:szCs w:val="22"/>
                <w:vertAlign w:val="superscript"/>
              </w:rPr>
              <w:t>)</w:t>
            </w:r>
          </w:p>
        </w:tc>
      </w:tr>
      <w:tr w:rsidR="00677913" w:rsidRPr="00F61A86" w14:paraId="7DA2F844" w14:textId="77777777" w:rsidTr="001E5F24">
        <w:trPr>
          <w:cantSplit/>
          <w:trHeight w:val="125"/>
        </w:trPr>
        <w:tc>
          <w:tcPr>
            <w:tcW w:w="709" w:type="dxa"/>
          </w:tcPr>
          <w:p w14:paraId="21E11763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534AF4ED" w14:textId="77777777" w:rsidR="00677913" w:rsidRPr="00F61A86" w:rsidRDefault="00677913" w:rsidP="001E5F24">
            <w:pPr>
              <w:pStyle w:val="Antrat5"/>
              <w:spacing w:line="264" w:lineRule="auto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</w:tr>
      <w:tr w:rsidR="00677913" w:rsidRPr="00F61A86" w14:paraId="344CB381" w14:textId="77777777" w:rsidTr="001E5F24">
        <w:trPr>
          <w:cantSplit/>
          <w:trHeight w:val="132"/>
        </w:trPr>
        <w:tc>
          <w:tcPr>
            <w:tcW w:w="709" w:type="dxa"/>
          </w:tcPr>
          <w:p w14:paraId="701B568A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39"/>
              <w:gridCol w:w="567"/>
              <w:gridCol w:w="2268"/>
              <w:gridCol w:w="640"/>
            </w:tblGrid>
            <w:tr w:rsidR="00677913" w:rsidRPr="00F61A86" w14:paraId="28798C55" w14:textId="77777777">
              <w:trPr>
                <w:jc w:val="center"/>
              </w:trPr>
              <w:tc>
                <w:tcPr>
                  <w:tcW w:w="1139" w:type="dxa"/>
                </w:tcPr>
                <w:p w14:paraId="63D3E67D" w14:textId="77777777" w:rsidR="00677913" w:rsidRPr="00F61A86" w:rsidRDefault="00677913" w:rsidP="00CF248E">
                  <w:pPr>
                    <w:pStyle w:val="Pagrindinistekstas2"/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20__</w:t>
                  </w:r>
                </w:p>
              </w:tc>
              <w:tc>
                <w:tcPr>
                  <w:tcW w:w="567" w:type="dxa"/>
                </w:tcPr>
                <w:p w14:paraId="533E3B13" w14:textId="77777777" w:rsidR="00677913" w:rsidRPr="00F61A86" w:rsidRDefault="00677913" w:rsidP="00CF248E">
                  <w:pPr>
                    <w:pStyle w:val="Pagrindinistekstas2"/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m.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156D36CD" w14:textId="77777777" w:rsidR="00677913" w:rsidRPr="00F61A86" w:rsidRDefault="00677913" w:rsidP="00CF248E">
                  <w:pPr>
                    <w:pStyle w:val="Pagrindinistekstas2"/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</w:tcPr>
                <w:p w14:paraId="19DC035B" w14:textId="77777777" w:rsidR="00677913" w:rsidRPr="00F61A86" w:rsidRDefault="00677913" w:rsidP="00CF248E">
                  <w:pPr>
                    <w:pStyle w:val="Pagrindinistekstas2"/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61A86">
                    <w:rPr>
                      <w:rFonts w:ascii="Tahoma" w:hAnsi="Tahoma" w:cs="Tahoma"/>
                      <w:sz w:val="22"/>
                      <w:szCs w:val="22"/>
                    </w:rPr>
                    <w:t>d.</w:t>
                  </w:r>
                </w:p>
              </w:tc>
            </w:tr>
          </w:tbl>
          <w:p w14:paraId="5A095D4A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7913" w:rsidRPr="00F61A86" w14:paraId="7A826388" w14:textId="77777777" w:rsidTr="001E5F24">
        <w:trPr>
          <w:cantSplit/>
          <w:trHeight w:val="132"/>
        </w:trPr>
        <w:tc>
          <w:tcPr>
            <w:tcW w:w="709" w:type="dxa"/>
          </w:tcPr>
          <w:p w14:paraId="7D8F2A9C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78629F33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77913" w:rsidRPr="00F61A86" w14:paraId="147C18BD" w14:textId="77777777" w:rsidTr="001E5F24">
        <w:trPr>
          <w:cantSplit/>
          <w:trHeight w:val="132"/>
        </w:trPr>
        <w:tc>
          <w:tcPr>
            <w:tcW w:w="709" w:type="dxa"/>
          </w:tcPr>
          <w:p w14:paraId="773149EB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</w:tcPr>
          <w:p w14:paraId="38EDC3C4" w14:textId="77777777" w:rsidR="00677913" w:rsidRPr="00F61A86" w:rsidRDefault="00677913" w:rsidP="001E5F24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86">
              <w:rPr>
                <w:rFonts w:ascii="Tahoma" w:hAnsi="Tahoma" w:cs="Tahoma"/>
                <w:sz w:val="22"/>
                <w:szCs w:val="22"/>
              </w:rPr>
              <w:t>A.</w:t>
            </w:r>
            <w:r w:rsidR="00873EF3" w:rsidRPr="00F61A8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61A86">
              <w:rPr>
                <w:rFonts w:ascii="Tahoma" w:hAnsi="Tahoma" w:cs="Tahoma"/>
                <w:sz w:val="22"/>
                <w:szCs w:val="22"/>
              </w:rPr>
              <w:t>V.</w:t>
            </w:r>
          </w:p>
        </w:tc>
      </w:tr>
    </w:tbl>
    <w:p w14:paraId="77CDB8AA" w14:textId="77777777" w:rsidR="00F92028" w:rsidRPr="00F61A86" w:rsidRDefault="00F92028" w:rsidP="001E5F24">
      <w:pPr>
        <w:spacing w:line="264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F92028" w:rsidRPr="00F61A86" w:rsidSect="0002517F">
      <w:headerReference w:type="even" r:id="rId11"/>
      <w:headerReference w:type="default" r:id="rId12"/>
      <w:pgSz w:w="16838" w:h="11906" w:orient="landscape"/>
      <w:pgMar w:top="1134" w:right="680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5FCC" w14:textId="77777777" w:rsidR="00BC7BC1" w:rsidRDefault="00BC7BC1">
      <w:r>
        <w:separator/>
      </w:r>
    </w:p>
  </w:endnote>
  <w:endnote w:type="continuationSeparator" w:id="0">
    <w:p w14:paraId="663BF54F" w14:textId="77777777" w:rsidR="00BC7BC1" w:rsidRDefault="00B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13F4" w14:textId="77777777" w:rsidR="00BC7BC1" w:rsidRDefault="00BC7BC1">
      <w:r>
        <w:separator/>
      </w:r>
    </w:p>
  </w:footnote>
  <w:footnote w:type="continuationSeparator" w:id="0">
    <w:p w14:paraId="72FD0BBA" w14:textId="77777777" w:rsidR="00BC7BC1" w:rsidRDefault="00BC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7D61" w14:textId="77777777" w:rsidR="00B0198C" w:rsidRDefault="00B019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82DC7BA" w14:textId="77777777" w:rsidR="00B0198C" w:rsidRDefault="00B019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8EEC" w14:textId="5A6474CD" w:rsidR="00B0198C" w:rsidRDefault="00B019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248E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BB3AC3B" w14:textId="77777777" w:rsidR="00B0198C" w:rsidRDefault="00B0198C">
    <w:pPr>
      <w:pStyle w:val="Antrats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6AF3" w14:textId="77777777" w:rsidR="00B0198C" w:rsidRDefault="00B0198C" w:rsidP="008D51ED">
    <w:pPr>
      <w:pStyle w:val="Antrats"/>
      <w:jc w:val="right"/>
      <w:rPr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E982" w14:textId="77777777" w:rsidR="00B0198C" w:rsidRDefault="00B019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0F0ECBC" w14:textId="77777777" w:rsidR="00B0198C" w:rsidRDefault="00B0198C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D0AF" w14:textId="77777777" w:rsidR="00B0198C" w:rsidRDefault="00B0198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7FB1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3B32AD4E" w14:textId="77777777" w:rsidR="00B0198C" w:rsidRDefault="00B019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682"/>
    <w:multiLevelType w:val="multilevel"/>
    <w:tmpl w:val="70061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19D4D36"/>
    <w:multiLevelType w:val="hybridMultilevel"/>
    <w:tmpl w:val="23B64178"/>
    <w:lvl w:ilvl="0" w:tplc="5C40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C81"/>
    <w:multiLevelType w:val="singleLevel"/>
    <w:tmpl w:val="D4AC459E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208086B"/>
    <w:multiLevelType w:val="multilevel"/>
    <w:tmpl w:val="303481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 w15:restartNumberingAfterBreak="0">
    <w:nsid w:val="3A1E5965"/>
    <w:multiLevelType w:val="multilevel"/>
    <w:tmpl w:val="9DBCC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4DDF2D87"/>
    <w:multiLevelType w:val="multilevel"/>
    <w:tmpl w:val="9DBCCF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 w15:restartNumberingAfterBreak="0">
    <w:nsid w:val="5EEB1595"/>
    <w:multiLevelType w:val="hybridMultilevel"/>
    <w:tmpl w:val="F954A012"/>
    <w:lvl w:ilvl="0" w:tplc="702CB7C0">
      <w:start w:val="9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61607403"/>
    <w:multiLevelType w:val="multilevel"/>
    <w:tmpl w:val="042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65C04BCD"/>
    <w:multiLevelType w:val="multilevel"/>
    <w:tmpl w:val="63705F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abstractNum w:abstractNumId="9" w15:restartNumberingAfterBreak="0">
    <w:nsid w:val="664250D2"/>
    <w:multiLevelType w:val="hybridMultilevel"/>
    <w:tmpl w:val="96801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30506"/>
    <w:multiLevelType w:val="singleLevel"/>
    <w:tmpl w:val="D07E0956"/>
    <w:lvl w:ilvl="0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6B2B2A35"/>
    <w:multiLevelType w:val="multilevel"/>
    <w:tmpl w:val="EC7C00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C4310AF"/>
    <w:multiLevelType w:val="multilevel"/>
    <w:tmpl w:val="8FA0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 w15:restartNumberingAfterBreak="0">
    <w:nsid w:val="74175C72"/>
    <w:multiLevelType w:val="multilevel"/>
    <w:tmpl w:val="63705F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6"/>
    <w:rsid w:val="0000085A"/>
    <w:rsid w:val="00006AD7"/>
    <w:rsid w:val="000100F8"/>
    <w:rsid w:val="000142C0"/>
    <w:rsid w:val="000156B8"/>
    <w:rsid w:val="0001749B"/>
    <w:rsid w:val="00017530"/>
    <w:rsid w:val="00023E6F"/>
    <w:rsid w:val="00024B9E"/>
    <w:rsid w:val="000250A4"/>
    <w:rsid w:val="0002517F"/>
    <w:rsid w:val="00025DD8"/>
    <w:rsid w:val="0003115B"/>
    <w:rsid w:val="00031B88"/>
    <w:rsid w:val="00042FCF"/>
    <w:rsid w:val="000508A5"/>
    <w:rsid w:val="00052CB5"/>
    <w:rsid w:val="0005431D"/>
    <w:rsid w:val="00054C08"/>
    <w:rsid w:val="000624A7"/>
    <w:rsid w:val="00067113"/>
    <w:rsid w:val="00074294"/>
    <w:rsid w:val="00074D2B"/>
    <w:rsid w:val="00086B9F"/>
    <w:rsid w:val="0009307B"/>
    <w:rsid w:val="0009397A"/>
    <w:rsid w:val="000960CD"/>
    <w:rsid w:val="000A28F8"/>
    <w:rsid w:val="000A4AE6"/>
    <w:rsid w:val="000A6573"/>
    <w:rsid w:val="000B25C9"/>
    <w:rsid w:val="000B5754"/>
    <w:rsid w:val="000B6505"/>
    <w:rsid w:val="000B6717"/>
    <w:rsid w:val="000C028A"/>
    <w:rsid w:val="000C6125"/>
    <w:rsid w:val="000D3CB6"/>
    <w:rsid w:val="000E6BF7"/>
    <w:rsid w:val="000F17DA"/>
    <w:rsid w:val="000F2C00"/>
    <w:rsid w:val="000F3235"/>
    <w:rsid w:val="000F593D"/>
    <w:rsid w:val="000F5E6C"/>
    <w:rsid w:val="001002F4"/>
    <w:rsid w:val="00102698"/>
    <w:rsid w:val="0011697C"/>
    <w:rsid w:val="001269F9"/>
    <w:rsid w:val="0013287B"/>
    <w:rsid w:val="00133A59"/>
    <w:rsid w:val="0013712D"/>
    <w:rsid w:val="00145B2D"/>
    <w:rsid w:val="00145C0B"/>
    <w:rsid w:val="00151C40"/>
    <w:rsid w:val="00156FA4"/>
    <w:rsid w:val="001612F1"/>
    <w:rsid w:val="0016153E"/>
    <w:rsid w:val="0016205F"/>
    <w:rsid w:val="00167021"/>
    <w:rsid w:val="00167604"/>
    <w:rsid w:val="001704C5"/>
    <w:rsid w:val="00172D8E"/>
    <w:rsid w:val="001809D2"/>
    <w:rsid w:val="001A04B5"/>
    <w:rsid w:val="001A3AAB"/>
    <w:rsid w:val="001A4DE8"/>
    <w:rsid w:val="001B0568"/>
    <w:rsid w:val="001B1900"/>
    <w:rsid w:val="001C61F2"/>
    <w:rsid w:val="001C6ED1"/>
    <w:rsid w:val="001C7140"/>
    <w:rsid w:val="001D2939"/>
    <w:rsid w:val="001D3C51"/>
    <w:rsid w:val="001D5D76"/>
    <w:rsid w:val="001E2D96"/>
    <w:rsid w:val="001E3CE8"/>
    <w:rsid w:val="001E5F24"/>
    <w:rsid w:val="001E74C6"/>
    <w:rsid w:val="001F3D48"/>
    <w:rsid w:val="001F68BE"/>
    <w:rsid w:val="002022EB"/>
    <w:rsid w:val="0020336E"/>
    <w:rsid w:val="00204CB3"/>
    <w:rsid w:val="00207858"/>
    <w:rsid w:val="002101D4"/>
    <w:rsid w:val="0021537B"/>
    <w:rsid w:val="00216F0A"/>
    <w:rsid w:val="00220DA9"/>
    <w:rsid w:val="0022283E"/>
    <w:rsid w:val="00230416"/>
    <w:rsid w:val="002335BD"/>
    <w:rsid w:val="00237A2B"/>
    <w:rsid w:val="00244AB3"/>
    <w:rsid w:val="00244D7B"/>
    <w:rsid w:val="00252040"/>
    <w:rsid w:val="00253676"/>
    <w:rsid w:val="0026220A"/>
    <w:rsid w:val="0026782D"/>
    <w:rsid w:val="002747F8"/>
    <w:rsid w:val="00275285"/>
    <w:rsid w:val="002752F6"/>
    <w:rsid w:val="002776D0"/>
    <w:rsid w:val="00285371"/>
    <w:rsid w:val="002872DB"/>
    <w:rsid w:val="00290603"/>
    <w:rsid w:val="0029075B"/>
    <w:rsid w:val="00291B88"/>
    <w:rsid w:val="002A3B86"/>
    <w:rsid w:val="002A6546"/>
    <w:rsid w:val="002B2372"/>
    <w:rsid w:val="002B2412"/>
    <w:rsid w:val="002B4B9D"/>
    <w:rsid w:val="002B4F00"/>
    <w:rsid w:val="002C3C78"/>
    <w:rsid w:val="002C5E3C"/>
    <w:rsid w:val="002D59B0"/>
    <w:rsid w:val="002D764C"/>
    <w:rsid w:val="002E4078"/>
    <w:rsid w:val="002F1BAE"/>
    <w:rsid w:val="002F1C4B"/>
    <w:rsid w:val="002F3633"/>
    <w:rsid w:val="00300079"/>
    <w:rsid w:val="00304615"/>
    <w:rsid w:val="0032553C"/>
    <w:rsid w:val="003268A6"/>
    <w:rsid w:val="0032719C"/>
    <w:rsid w:val="00333495"/>
    <w:rsid w:val="003353D5"/>
    <w:rsid w:val="003359B3"/>
    <w:rsid w:val="003375FD"/>
    <w:rsid w:val="003406AA"/>
    <w:rsid w:val="0034344D"/>
    <w:rsid w:val="0034707B"/>
    <w:rsid w:val="00347747"/>
    <w:rsid w:val="0035018C"/>
    <w:rsid w:val="00360713"/>
    <w:rsid w:val="0037101F"/>
    <w:rsid w:val="003837A2"/>
    <w:rsid w:val="00390447"/>
    <w:rsid w:val="00391A30"/>
    <w:rsid w:val="00392F9A"/>
    <w:rsid w:val="00395E56"/>
    <w:rsid w:val="003967F5"/>
    <w:rsid w:val="003A2087"/>
    <w:rsid w:val="003A6B87"/>
    <w:rsid w:val="003B1FB7"/>
    <w:rsid w:val="003C0EDE"/>
    <w:rsid w:val="003C140D"/>
    <w:rsid w:val="003C390C"/>
    <w:rsid w:val="003C668A"/>
    <w:rsid w:val="003C7637"/>
    <w:rsid w:val="003D2E20"/>
    <w:rsid w:val="003E06F4"/>
    <w:rsid w:val="003E119B"/>
    <w:rsid w:val="003E3D88"/>
    <w:rsid w:val="003F15CB"/>
    <w:rsid w:val="003F3B74"/>
    <w:rsid w:val="003F545B"/>
    <w:rsid w:val="004134F7"/>
    <w:rsid w:val="004138EF"/>
    <w:rsid w:val="00417691"/>
    <w:rsid w:val="00421AF4"/>
    <w:rsid w:val="00421BEE"/>
    <w:rsid w:val="0043048A"/>
    <w:rsid w:val="00435E7E"/>
    <w:rsid w:val="00440552"/>
    <w:rsid w:val="00445378"/>
    <w:rsid w:val="00445E88"/>
    <w:rsid w:val="00447B3F"/>
    <w:rsid w:val="00450047"/>
    <w:rsid w:val="00451269"/>
    <w:rsid w:val="004532A8"/>
    <w:rsid w:val="00453758"/>
    <w:rsid w:val="00457672"/>
    <w:rsid w:val="00457797"/>
    <w:rsid w:val="004626F8"/>
    <w:rsid w:val="00471E8E"/>
    <w:rsid w:val="004751AE"/>
    <w:rsid w:val="00475310"/>
    <w:rsid w:val="00475A46"/>
    <w:rsid w:val="0047743A"/>
    <w:rsid w:val="004804D2"/>
    <w:rsid w:val="00484CDC"/>
    <w:rsid w:val="00487C0A"/>
    <w:rsid w:val="004A02E8"/>
    <w:rsid w:val="004A6BED"/>
    <w:rsid w:val="004B7448"/>
    <w:rsid w:val="004C2485"/>
    <w:rsid w:val="004C705F"/>
    <w:rsid w:val="004C7249"/>
    <w:rsid w:val="004C7480"/>
    <w:rsid w:val="004D13BC"/>
    <w:rsid w:val="004D4870"/>
    <w:rsid w:val="004E0A9E"/>
    <w:rsid w:val="004E4FBE"/>
    <w:rsid w:val="004E5E57"/>
    <w:rsid w:val="004F0C05"/>
    <w:rsid w:val="004F2035"/>
    <w:rsid w:val="004F2D8D"/>
    <w:rsid w:val="004F5381"/>
    <w:rsid w:val="004F6418"/>
    <w:rsid w:val="00501ADC"/>
    <w:rsid w:val="00513FE7"/>
    <w:rsid w:val="005162E8"/>
    <w:rsid w:val="005355E1"/>
    <w:rsid w:val="00541814"/>
    <w:rsid w:val="00545E87"/>
    <w:rsid w:val="0054784E"/>
    <w:rsid w:val="0055460F"/>
    <w:rsid w:val="00556367"/>
    <w:rsid w:val="00586EB6"/>
    <w:rsid w:val="00593544"/>
    <w:rsid w:val="005A6A37"/>
    <w:rsid w:val="005B5CDA"/>
    <w:rsid w:val="005C424D"/>
    <w:rsid w:val="005C46FE"/>
    <w:rsid w:val="005C74B8"/>
    <w:rsid w:val="005D1419"/>
    <w:rsid w:val="005E2451"/>
    <w:rsid w:val="005E47B0"/>
    <w:rsid w:val="005E6C24"/>
    <w:rsid w:val="005E7A00"/>
    <w:rsid w:val="005F13E3"/>
    <w:rsid w:val="005F7941"/>
    <w:rsid w:val="00606A13"/>
    <w:rsid w:val="006134BD"/>
    <w:rsid w:val="00615AC7"/>
    <w:rsid w:val="006160C1"/>
    <w:rsid w:val="00617704"/>
    <w:rsid w:val="00621A0E"/>
    <w:rsid w:val="006260AC"/>
    <w:rsid w:val="00626BF9"/>
    <w:rsid w:val="0063027E"/>
    <w:rsid w:val="00633310"/>
    <w:rsid w:val="006335D6"/>
    <w:rsid w:val="00645B32"/>
    <w:rsid w:val="00647489"/>
    <w:rsid w:val="00647DCA"/>
    <w:rsid w:val="00650550"/>
    <w:rsid w:val="00651921"/>
    <w:rsid w:val="0065739A"/>
    <w:rsid w:val="0065796F"/>
    <w:rsid w:val="00664325"/>
    <w:rsid w:val="00665511"/>
    <w:rsid w:val="00665910"/>
    <w:rsid w:val="006715CC"/>
    <w:rsid w:val="00677913"/>
    <w:rsid w:val="006779AC"/>
    <w:rsid w:val="0068113A"/>
    <w:rsid w:val="00681C00"/>
    <w:rsid w:val="00682673"/>
    <w:rsid w:val="00684E91"/>
    <w:rsid w:val="006921DC"/>
    <w:rsid w:val="00694073"/>
    <w:rsid w:val="00694E12"/>
    <w:rsid w:val="00695C6A"/>
    <w:rsid w:val="006A2A3C"/>
    <w:rsid w:val="006A4CBA"/>
    <w:rsid w:val="006B2CF5"/>
    <w:rsid w:val="006C2A55"/>
    <w:rsid w:val="006D05E7"/>
    <w:rsid w:val="006D0E26"/>
    <w:rsid w:val="006D55FF"/>
    <w:rsid w:val="006E0534"/>
    <w:rsid w:val="006E6077"/>
    <w:rsid w:val="006F3DCF"/>
    <w:rsid w:val="00703CE1"/>
    <w:rsid w:val="00706122"/>
    <w:rsid w:val="0070647B"/>
    <w:rsid w:val="007113D6"/>
    <w:rsid w:val="0071386D"/>
    <w:rsid w:val="007176BF"/>
    <w:rsid w:val="007178DD"/>
    <w:rsid w:val="00720535"/>
    <w:rsid w:val="00720C6C"/>
    <w:rsid w:val="00731A5A"/>
    <w:rsid w:val="007322C5"/>
    <w:rsid w:val="007350E3"/>
    <w:rsid w:val="00747D70"/>
    <w:rsid w:val="0075365A"/>
    <w:rsid w:val="0075460A"/>
    <w:rsid w:val="00755572"/>
    <w:rsid w:val="00764660"/>
    <w:rsid w:val="00774403"/>
    <w:rsid w:val="00774F15"/>
    <w:rsid w:val="00776352"/>
    <w:rsid w:val="007773E7"/>
    <w:rsid w:val="007817E2"/>
    <w:rsid w:val="00784C39"/>
    <w:rsid w:val="00794D2F"/>
    <w:rsid w:val="007A0152"/>
    <w:rsid w:val="007A19F4"/>
    <w:rsid w:val="007A32BA"/>
    <w:rsid w:val="007B049B"/>
    <w:rsid w:val="007B332E"/>
    <w:rsid w:val="007B59CF"/>
    <w:rsid w:val="007B6BE0"/>
    <w:rsid w:val="007C00A4"/>
    <w:rsid w:val="007C0FDB"/>
    <w:rsid w:val="007C2343"/>
    <w:rsid w:val="007C46FB"/>
    <w:rsid w:val="007C67C4"/>
    <w:rsid w:val="007D1FD2"/>
    <w:rsid w:val="007D2903"/>
    <w:rsid w:val="007D32FC"/>
    <w:rsid w:val="007D4DA6"/>
    <w:rsid w:val="007F1E65"/>
    <w:rsid w:val="007F2A16"/>
    <w:rsid w:val="007F2A65"/>
    <w:rsid w:val="00800717"/>
    <w:rsid w:val="00803542"/>
    <w:rsid w:val="0080522E"/>
    <w:rsid w:val="00807742"/>
    <w:rsid w:val="00817E43"/>
    <w:rsid w:val="00823F0D"/>
    <w:rsid w:val="00826401"/>
    <w:rsid w:val="008340C1"/>
    <w:rsid w:val="00835476"/>
    <w:rsid w:val="00841139"/>
    <w:rsid w:val="00841A40"/>
    <w:rsid w:val="008433E5"/>
    <w:rsid w:val="008534BF"/>
    <w:rsid w:val="00854F7C"/>
    <w:rsid w:val="008564B5"/>
    <w:rsid w:val="00862FE0"/>
    <w:rsid w:val="008630AC"/>
    <w:rsid w:val="00871DA8"/>
    <w:rsid w:val="00871F3E"/>
    <w:rsid w:val="00873EF3"/>
    <w:rsid w:val="00876126"/>
    <w:rsid w:val="00891C05"/>
    <w:rsid w:val="00894423"/>
    <w:rsid w:val="00894FFC"/>
    <w:rsid w:val="00895C10"/>
    <w:rsid w:val="00895F85"/>
    <w:rsid w:val="008A1CD5"/>
    <w:rsid w:val="008A3856"/>
    <w:rsid w:val="008A469B"/>
    <w:rsid w:val="008B2A45"/>
    <w:rsid w:val="008C180D"/>
    <w:rsid w:val="008C282C"/>
    <w:rsid w:val="008C59E1"/>
    <w:rsid w:val="008D2B2B"/>
    <w:rsid w:val="008D3833"/>
    <w:rsid w:val="008D38AE"/>
    <w:rsid w:val="008D51ED"/>
    <w:rsid w:val="008D6120"/>
    <w:rsid w:val="008E0E8D"/>
    <w:rsid w:val="008E25F7"/>
    <w:rsid w:val="008E54F6"/>
    <w:rsid w:val="008E7544"/>
    <w:rsid w:val="008E7A40"/>
    <w:rsid w:val="008F3541"/>
    <w:rsid w:val="008F729A"/>
    <w:rsid w:val="00903409"/>
    <w:rsid w:val="00904047"/>
    <w:rsid w:val="009213FB"/>
    <w:rsid w:val="00927FB1"/>
    <w:rsid w:val="009300D1"/>
    <w:rsid w:val="00932A9D"/>
    <w:rsid w:val="00943FC2"/>
    <w:rsid w:val="00950631"/>
    <w:rsid w:val="00951849"/>
    <w:rsid w:val="00954A39"/>
    <w:rsid w:val="0095519B"/>
    <w:rsid w:val="00963833"/>
    <w:rsid w:val="00965473"/>
    <w:rsid w:val="009673DC"/>
    <w:rsid w:val="009676F4"/>
    <w:rsid w:val="00970F4B"/>
    <w:rsid w:val="009817B0"/>
    <w:rsid w:val="00983DB2"/>
    <w:rsid w:val="0098460E"/>
    <w:rsid w:val="00993B05"/>
    <w:rsid w:val="00997E0A"/>
    <w:rsid w:val="009A06D6"/>
    <w:rsid w:val="009A4707"/>
    <w:rsid w:val="009B06A0"/>
    <w:rsid w:val="009B172B"/>
    <w:rsid w:val="009C16BC"/>
    <w:rsid w:val="009C22F7"/>
    <w:rsid w:val="009C61E7"/>
    <w:rsid w:val="009C64DA"/>
    <w:rsid w:val="009D1519"/>
    <w:rsid w:val="009D3BA4"/>
    <w:rsid w:val="009E169B"/>
    <w:rsid w:val="009E29CD"/>
    <w:rsid w:val="009E32F6"/>
    <w:rsid w:val="009E5D74"/>
    <w:rsid w:val="009E7A40"/>
    <w:rsid w:val="009F0813"/>
    <w:rsid w:val="009F6589"/>
    <w:rsid w:val="00A047EC"/>
    <w:rsid w:val="00A10D56"/>
    <w:rsid w:val="00A10D75"/>
    <w:rsid w:val="00A259C2"/>
    <w:rsid w:val="00A27876"/>
    <w:rsid w:val="00A30682"/>
    <w:rsid w:val="00A36A83"/>
    <w:rsid w:val="00A36AA9"/>
    <w:rsid w:val="00A4117D"/>
    <w:rsid w:val="00A43A15"/>
    <w:rsid w:val="00A443E3"/>
    <w:rsid w:val="00A47792"/>
    <w:rsid w:val="00A519EB"/>
    <w:rsid w:val="00A52108"/>
    <w:rsid w:val="00A52614"/>
    <w:rsid w:val="00A645E8"/>
    <w:rsid w:val="00A765C7"/>
    <w:rsid w:val="00A767C2"/>
    <w:rsid w:val="00A7774D"/>
    <w:rsid w:val="00A80195"/>
    <w:rsid w:val="00A823B4"/>
    <w:rsid w:val="00A9634F"/>
    <w:rsid w:val="00A965DA"/>
    <w:rsid w:val="00A96EEA"/>
    <w:rsid w:val="00AA5B0B"/>
    <w:rsid w:val="00AB7380"/>
    <w:rsid w:val="00AD028D"/>
    <w:rsid w:val="00AD29A8"/>
    <w:rsid w:val="00AD3A44"/>
    <w:rsid w:val="00AE0202"/>
    <w:rsid w:val="00AE2755"/>
    <w:rsid w:val="00AE2B4C"/>
    <w:rsid w:val="00AE2D65"/>
    <w:rsid w:val="00AE5367"/>
    <w:rsid w:val="00AF1D04"/>
    <w:rsid w:val="00AF4EC7"/>
    <w:rsid w:val="00B00077"/>
    <w:rsid w:val="00B0198C"/>
    <w:rsid w:val="00B04E4B"/>
    <w:rsid w:val="00B1128E"/>
    <w:rsid w:val="00B13122"/>
    <w:rsid w:val="00B25847"/>
    <w:rsid w:val="00B43481"/>
    <w:rsid w:val="00B43B39"/>
    <w:rsid w:val="00B51252"/>
    <w:rsid w:val="00B525B4"/>
    <w:rsid w:val="00B55690"/>
    <w:rsid w:val="00B57321"/>
    <w:rsid w:val="00B619B1"/>
    <w:rsid w:val="00B621FA"/>
    <w:rsid w:val="00B63060"/>
    <w:rsid w:val="00B63BB1"/>
    <w:rsid w:val="00B64C07"/>
    <w:rsid w:val="00B66108"/>
    <w:rsid w:val="00B67A46"/>
    <w:rsid w:val="00B70AD8"/>
    <w:rsid w:val="00B715C0"/>
    <w:rsid w:val="00B76866"/>
    <w:rsid w:val="00B80A3C"/>
    <w:rsid w:val="00B83C23"/>
    <w:rsid w:val="00B86190"/>
    <w:rsid w:val="00B8685D"/>
    <w:rsid w:val="00B86A08"/>
    <w:rsid w:val="00B875B4"/>
    <w:rsid w:val="00B93C03"/>
    <w:rsid w:val="00B97C22"/>
    <w:rsid w:val="00BA4A50"/>
    <w:rsid w:val="00BB7D4A"/>
    <w:rsid w:val="00BC4004"/>
    <w:rsid w:val="00BC6EFD"/>
    <w:rsid w:val="00BC7BC1"/>
    <w:rsid w:val="00BD438E"/>
    <w:rsid w:val="00BD48AF"/>
    <w:rsid w:val="00BE15D6"/>
    <w:rsid w:val="00BE20B6"/>
    <w:rsid w:val="00BE3F78"/>
    <w:rsid w:val="00BF116C"/>
    <w:rsid w:val="00C00AF6"/>
    <w:rsid w:val="00C05E80"/>
    <w:rsid w:val="00C06CE3"/>
    <w:rsid w:val="00C070E2"/>
    <w:rsid w:val="00C100A3"/>
    <w:rsid w:val="00C12FBC"/>
    <w:rsid w:val="00C17551"/>
    <w:rsid w:val="00C17C12"/>
    <w:rsid w:val="00C30B37"/>
    <w:rsid w:val="00C310F0"/>
    <w:rsid w:val="00C33BA8"/>
    <w:rsid w:val="00C41188"/>
    <w:rsid w:val="00C416A2"/>
    <w:rsid w:val="00C426C3"/>
    <w:rsid w:val="00C47E82"/>
    <w:rsid w:val="00C52841"/>
    <w:rsid w:val="00C5457F"/>
    <w:rsid w:val="00C56BD9"/>
    <w:rsid w:val="00C6159E"/>
    <w:rsid w:val="00C65A68"/>
    <w:rsid w:val="00C6648B"/>
    <w:rsid w:val="00C7303C"/>
    <w:rsid w:val="00C80131"/>
    <w:rsid w:val="00C8130F"/>
    <w:rsid w:val="00C87290"/>
    <w:rsid w:val="00C907F4"/>
    <w:rsid w:val="00CA027C"/>
    <w:rsid w:val="00CA60DF"/>
    <w:rsid w:val="00CB2450"/>
    <w:rsid w:val="00CB31BC"/>
    <w:rsid w:val="00CB36AC"/>
    <w:rsid w:val="00CB769C"/>
    <w:rsid w:val="00CC50D5"/>
    <w:rsid w:val="00CD06F7"/>
    <w:rsid w:val="00CD652A"/>
    <w:rsid w:val="00CE1A03"/>
    <w:rsid w:val="00CE269B"/>
    <w:rsid w:val="00CE29DD"/>
    <w:rsid w:val="00CE591F"/>
    <w:rsid w:val="00CE679D"/>
    <w:rsid w:val="00CF1E1D"/>
    <w:rsid w:val="00CF248E"/>
    <w:rsid w:val="00D040F4"/>
    <w:rsid w:val="00D103C9"/>
    <w:rsid w:val="00D1707A"/>
    <w:rsid w:val="00D24D91"/>
    <w:rsid w:val="00D264F4"/>
    <w:rsid w:val="00D272C5"/>
    <w:rsid w:val="00D301B9"/>
    <w:rsid w:val="00D32E87"/>
    <w:rsid w:val="00D33EDC"/>
    <w:rsid w:val="00D4180F"/>
    <w:rsid w:val="00D42B26"/>
    <w:rsid w:val="00D42DF9"/>
    <w:rsid w:val="00D438BE"/>
    <w:rsid w:val="00D45110"/>
    <w:rsid w:val="00D50824"/>
    <w:rsid w:val="00D51245"/>
    <w:rsid w:val="00D57B76"/>
    <w:rsid w:val="00D6026B"/>
    <w:rsid w:val="00D60F9C"/>
    <w:rsid w:val="00D63DFE"/>
    <w:rsid w:val="00D65706"/>
    <w:rsid w:val="00D67D53"/>
    <w:rsid w:val="00D71701"/>
    <w:rsid w:val="00D74A42"/>
    <w:rsid w:val="00D7750C"/>
    <w:rsid w:val="00D81080"/>
    <w:rsid w:val="00D849C4"/>
    <w:rsid w:val="00D90EA8"/>
    <w:rsid w:val="00DA1F5D"/>
    <w:rsid w:val="00DA2175"/>
    <w:rsid w:val="00DA3882"/>
    <w:rsid w:val="00DA4838"/>
    <w:rsid w:val="00DA4DC9"/>
    <w:rsid w:val="00DA6D66"/>
    <w:rsid w:val="00DA6E89"/>
    <w:rsid w:val="00DA714E"/>
    <w:rsid w:val="00DB1F26"/>
    <w:rsid w:val="00DB78A4"/>
    <w:rsid w:val="00DC481C"/>
    <w:rsid w:val="00DC4AD6"/>
    <w:rsid w:val="00DC4CBA"/>
    <w:rsid w:val="00DC60B0"/>
    <w:rsid w:val="00DD1FB4"/>
    <w:rsid w:val="00DD5C7A"/>
    <w:rsid w:val="00DD70F5"/>
    <w:rsid w:val="00DE75DA"/>
    <w:rsid w:val="00DF6FF6"/>
    <w:rsid w:val="00DF7B05"/>
    <w:rsid w:val="00E015D5"/>
    <w:rsid w:val="00E0462D"/>
    <w:rsid w:val="00E073E2"/>
    <w:rsid w:val="00E1170F"/>
    <w:rsid w:val="00E2207E"/>
    <w:rsid w:val="00E2605E"/>
    <w:rsid w:val="00E26AA1"/>
    <w:rsid w:val="00E36311"/>
    <w:rsid w:val="00E3644E"/>
    <w:rsid w:val="00E40C63"/>
    <w:rsid w:val="00E452F2"/>
    <w:rsid w:val="00E51605"/>
    <w:rsid w:val="00E54E0E"/>
    <w:rsid w:val="00E65DA1"/>
    <w:rsid w:val="00E67801"/>
    <w:rsid w:val="00E71F9F"/>
    <w:rsid w:val="00E72C84"/>
    <w:rsid w:val="00E74BAB"/>
    <w:rsid w:val="00E847E4"/>
    <w:rsid w:val="00E85A04"/>
    <w:rsid w:val="00E85B1A"/>
    <w:rsid w:val="00E86436"/>
    <w:rsid w:val="00E90129"/>
    <w:rsid w:val="00E91189"/>
    <w:rsid w:val="00E92573"/>
    <w:rsid w:val="00EA7527"/>
    <w:rsid w:val="00EB0BC0"/>
    <w:rsid w:val="00EB4449"/>
    <w:rsid w:val="00EC4298"/>
    <w:rsid w:val="00ED33EA"/>
    <w:rsid w:val="00EE6769"/>
    <w:rsid w:val="00EF722F"/>
    <w:rsid w:val="00F011BF"/>
    <w:rsid w:val="00F02408"/>
    <w:rsid w:val="00F04963"/>
    <w:rsid w:val="00F05EC4"/>
    <w:rsid w:val="00F13F5D"/>
    <w:rsid w:val="00F159B6"/>
    <w:rsid w:val="00F15AEB"/>
    <w:rsid w:val="00F16ADB"/>
    <w:rsid w:val="00F21931"/>
    <w:rsid w:val="00F253C5"/>
    <w:rsid w:val="00F26930"/>
    <w:rsid w:val="00F36BBA"/>
    <w:rsid w:val="00F37D45"/>
    <w:rsid w:val="00F42B85"/>
    <w:rsid w:val="00F50F2F"/>
    <w:rsid w:val="00F61788"/>
    <w:rsid w:val="00F61A86"/>
    <w:rsid w:val="00F64384"/>
    <w:rsid w:val="00F64AF0"/>
    <w:rsid w:val="00F656CD"/>
    <w:rsid w:val="00F71A6B"/>
    <w:rsid w:val="00F72A95"/>
    <w:rsid w:val="00F72C0C"/>
    <w:rsid w:val="00F74C3A"/>
    <w:rsid w:val="00F76C5E"/>
    <w:rsid w:val="00F82901"/>
    <w:rsid w:val="00F9043A"/>
    <w:rsid w:val="00F92028"/>
    <w:rsid w:val="00F92755"/>
    <w:rsid w:val="00F957F0"/>
    <w:rsid w:val="00F9661B"/>
    <w:rsid w:val="00FA0B8A"/>
    <w:rsid w:val="00FA49EE"/>
    <w:rsid w:val="00FB0F0E"/>
    <w:rsid w:val="00FC1A54"/>
    <w:rsid w:val="00FC34C2"/>
    <w:rsid w:val="00FC6264"/>
    <w:rsid w:val="00FD3ED2"/>
    <w:rsid w:val="00FD79E0"/>
    <w:rsid w:val="00FE3E0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A6AF2"/>
  <w15:chartTrackingRefBased/>
  <w15:docId w15:val="{69F74837-5208-4797-888F-C4AFECA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4A42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F1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i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8"/>
      <w:vertAlign w:val="superscript"/>
      <w:lang w:val="en-US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8"/>
      <w:lang w:val="x-none"/>
    </w:rPr>
  </w:style>
  <w:style w:type="paragraph" w:styleId="Pagrindinistekstas">
    <w:name w:val="Body Text"/>
    <w:basedOn w:val="prastasis"/>
    <w:pPr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  <w:rPr>
      <w:lang w:val="x-non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426"/>
      <w:jc w:val="both"/>
    </w:pPr>
    <w:rPr>
      <w:rFonts w:ascii="Times New Roman" w:hAnsi="Times New Roman"/>
    </w:rPr>
  </w:style>
  <w:style w:type="paragraph" w:styleId="Pagrindinistekstas2">
    <w:name w:val="Body Text 2"/>
    <w:basedOn w:val="prastasis"/>
    <w:rPr>
      <w:sz w:val="18"/>
    </w:rPr>
  </w:style>
  <w:style w:type="paragraph" w:styleId="Antrat">
    <w:name w:val="caption"/>
    <w:basedOn w:val="prastasis"/>
    <w:next w:val="prastasis"/>
    <w:qFormat/>
    <w:pPr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firstLine="360"/>
      <w:jc w:val="both"/>
    </w:pPr>
    <w:rPr>
      <w:sz w:val="18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Komentarotema">
    <w:name w:val="annotation subject"/>
    <w:basedOn w:val="Komentarotekstas"/>
    <w:next w:val="Komentarotekstas"/>
    <w:semiHidden/>
    <w:rPr>
      <w:b/>
      <w:bCs/>
    </w:rPr>
  </w:style>
  <w:style w:type="paragraph" w:customStyle="1" w:styleId="Betarp1">
    <w:name w:val="Be tarpų1"/>
    <w:qFormat/>
    <w:rsid w:val="00102698"/>
    <w:rPr>
      <w:rFonts w:ascii="Calibri" w:hAnsi="Calibri"/>
      <w:sz w:val="22"/>
      <w:szCs w:val="22"/>
    </w:rPr>
  </w:style>
  <w:style w:type="paragraph" w:customStyle="1" w:styleId="Pataisymai1">
    <w:name w:val="Pataisymai1"/>
    <w:hidden/>
    <w:uiPriority w:val="99"/>
    <w:semiHidden/>
    <w:rsid w:val="00B64C07"/>
    <w:rPr>
      <w:rFonts w:ascii="TimesLT" w:hAnsi="TimesLT"/>
      <w:sz w:val="24"/>
      <w:lang w:eastAsia="en-US"/>
    </w:rPr>
  </w:style>
  <w:style w:type="character" w:customStyle="1" w:styleId="AntratsDiagrama">
    <w:name w:val="Antraštės Diagrama"/>
    <w:link w:val="Antrats"/>
    <w:rsid w:val="00950631"/>
    <w:rPr>
      <w:rFonts w:ascii="TimesLT" w:hAnsi="TimesLT"/>
      <w:sz w:val="24"/>
      <w:lang w:eastAsia="en-US"/>
    </w:rPr>
  </w:style>
  <w:style w:type="paragraph" w:customStyle="1" w:styleId="Sraopastraipa1">
    <w:name w:val="Sąrašo pastraipa1"/>
    <w:basedOn w:val="prastasis"/>
    <w:uiPriority w:val="34"/>
    <w:qFormat/>
    <w:rsid w:val="0085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semiHidden/>
    <w:unhideWhenUsed/>
    <w:rsid w:val="00FD79E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FD79E0"/>
    <w:rPr>
      <w:rFonts w:ascii="TimesLT" w:hAnsi="TimesLT"/>
      <w:sz w:val="24"/>
      <w:lang w:eastAsia="en-US"/>
    </w:rPr>
  </w:style>
  <w:style w:type="paragraph" w:customStyle="1" w:styleId="NoSpacing1">
    <w:name w:val="No Spacing1"/>
    <w:rsid w:val="00F05EC4"/>
    <w:rPr>
      <w:rFonts w:ascii="Calibri" w:hAnsi="Calibri"/>
      <w:sz w:val="22"/>
      <w:szCs w:val="22"/>
    </w:rPr>
  </w:style>
  <w:style w:type="character" w:customStyle="1" w:styleId="PavadinimasDiagrama">
    <w:name w:val="Pavadinimas Diagrama"/>
    <w:link w:val="Pavadinimas"/>
    <w:rsid w:val="00755572"/>
    <w:rPr>
      <w:rFonts w:ascii="TimesLT" w:hAnsi="TimesLT"/>
      <w:b/>
      <w:sz w:val="28"/>
      <w:lang w:eastAsia="en-US"/>
    </w:rPr>
  </w:style>
  <w:style w:type="paragraph" w:styleId="Pataisymai">
    <w:name w:val="Revision"/>
    <w:hidden/>
    <w:uiPriority w:val="99"/>
    <w:semiHidden/>
    <w:rsid w:val="00A36AA9"/>
    <w:rPr>
      <w:rFonts w:ascii="TimesLT" w:hAnsi="TimesLT"/>
      <w:sz w:val="24"/>
      <w:lang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F1D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D65C-710A-417A-8F28-450518E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8503</Words>
  <Characters>4847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DUOMENŲ TEIKIMO SUTARTIS</vt:lpstr>
      <vt:lpstr>DUOMENŲ TEIKIMO SUTARTIS</vt:lpstr>
    </vt:vector>
  </TitlesOfParts>
  <Company>Ministerija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DUOMENŲ TEIKIMO SUTARTIS</dc:title>
  <dc:subject/>
  <dc:creator>Egle</dc:creator>
  <cp:keywords/>
  <cp:lastModifiedBy>Aldona Radžiūnienė</cp:lastModifiedBy>
  <cp:revision>2</cp:revision>
  <cp:lastPrinted>2020-09-09T10:12:00Z</cp:lastPrinted>
  <dcterms:created xsi:type="dcterms:W3CDTF">2020-09-30T10:55:00Z</dcterms:created>
  <dcterms:modified xsi:type="dcterms:W3CDTF">2020-09-30T10:55:00Z</dcterms:modified>
</cp:coreProperties>
</file>