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C38DB" w14:textId="77777777" w:rsidR="005E5FCB" w:rsidRPr="005E5FCB" w:rsidRDefault="005E5FCB" w:rsidP="005E5FCB">
      <w:pPr>
        <w:ind w:left="6379"/>
        <w:rPr>
          <w:rFonts w:ascii="Tahoma" w:eastAsia="Calibri" w:hAnsi="Tahoma" w:cs="Tahoma"/>
          <w:sz w:val="22"/>
          <w:szCs w:val="22"/>
          <w:lang w:val="lt-LT"/>
        </w:rPr>
      </w:pPr>
      <w:r w:rsidRPr="005E5FCB">
        <w:rPr>
          <w:rFonts w:ascii="Tahoma" w:eastAsia="Calibri" w:hAnsi="Tahoma" w:cs="Tahoma"/>
          <w:sz w:val="22"/>
          <w:szCs w:val="22"/>
          <w:lang w:val="lt-LT"/>
        </w:rPr>
        <w:t xml:space="preserve">PATVIRTINTA </w:t>
      </w:r>
    </w:p>
    <w:p w14:paraId="56ADE487" w14:textId="77777777" w:rsidR="005E5FCB" w:rsidRPr="005E5FCB" w:rsidRDefault="005E5FCB" w:rsidP="005E5FCB">
      <w:pPr>
        <w:ind w:left="6379"/>
        <w:rPr>
          <w:rFonts w:ascii="Tahoma" w:eastAsia="Calibri" w:hAnsi="Tahoma" w:cs="Tahoma"/>
          <w:sz w:val="22"/>
          <w:szCs w:val="22"/>
          <w:lang w:val="lt-LT"/>
        </w:rPr>
      </w:pPr>
      <w:r w:rsidRPr="005E5FCB">
        <w:rPr>
          <w:rFonts w:ascii="Tahoma" w:eastAsia="Calibri" w:hAnsi="Tahoma" w:cs="Tahoma"/>
          <w:sz w:val="22"/>
          <w:szCs w:val="22"/>
          <w:lang w:val="lt-LT"/>
        </w:rPr>
        <w:t xml:space="preserve">valstybės įmonės Registrų centro </w:t>
      </w:r>
    </w:p>
    <w:p w14:paraId="6824E702" w14:textId="77777777" w:rsidR="005E5FCB" w:rsidRPr="005E5FCB" w:rsidRDefault="005E5FCB" w:rsidP="005E5FCB">
      <w:pPr>
        <w:ind w:left="6379"/>
        <w:rPr>
          <w:rFonts w:ascii="Tahoma" w:eastAsia="Calibri" w:hAnsi="Tahoma" w:cs="Tahoma"/>
          <w:sz w:val="22"/>
          <w:szCs w:val="22"/>
          <w:lang w:val="lt-LT"/>
        </w:rPr>
      </w:pPr>
      <w:r w:rsidRPr="005E5FCB">
        <w:rPr>
          <w:rFonts w:ascii="Tahoma" w:eastAsia="Calibri" w:hAnsi="Tahoma" w:cs="Tahoma"/>
          <w:sz w:val="22"/>
          <w:szCs w:val="22"/>
          <w:lang w:val="lt-LT"/>
        </w:rPr>
        <w:t xml:space="preserve">generalinio direktoriaus </w:t>
      </w:r>
    </w:p>
    <w:p w14:paraId="6ABF1B01" w14:textId="77777777" w:rsidR="005E5FCB" w:rsidRPr="005E5FCB" w:rsidRDefault="005E5FCB" w:rsidP="005E5FCB">
      <w:pPr>
        <w:ind w:left="6379"/>
        <w:rPr>
          <w:rFonts w:ascii="Tahoma" w:eastAsia="Calibri" w:hAnsi="Tahoma" w:cs="Tahoma"/>
          <w:sz w:val="22"/>
          <w:szCs w:val="22"/>
          <w:lang w:val="lt-LT"/>
        </w:rPr>
      </w:pPr>
      <w:r w:rsidRPr="005E5FCB">
        <w:rPr>
          <w:rFonts w:ascii="Tahoma" w:eastAsia="Calibri" w:hAnsi="Tahoma" w:cs="Tahoma"/>
          <w:sz w:val="22"/>
          <w:szCs w:val="22"/>
          <w:lang w:val="lt-LT"/>
        </w:rPr>
        <w:t xml:space="preserve">2023 m. spalio 18 d. įsakymu </w:t>
      </w:r>
    </w:p>
    <w:p w14:paraId="407BE90E" w14:textId="77777777" w:rsidR="005E5FCB" w:rsidRPr="005E5FCB" w:rsidRDefault="005E5FCB" w:rsidP="005E5FCB">
      <w:pPr>
        <w:ind w:left="6379"/>
        <w:rPr>
          <w:rFonts w:ascii="Tahoma" w:eastAsia="Calibri" w:hAnsi="Tahoma" w:cs="Tahoma"/>
          <w:b/>
          <w:bCs/>
          <w:sz w:val="22"/>
          <w:szCs w:val="22"/>
          <w:lang w:val="lt-LT"/>
        </w:rPr>
      </w:pPr>
      <w:r w:rsidRPr="005E5FCB">
        <w:rPr>
          <w:rFonts w:ascii="Tahoma" w:eastAsia="Calibri" w:hAnsi="Tahoma" w:cs="Tahoma"/>
          <w:sz w:val="22"/>
          <w:szCs w:val="22"/>
          <w:lang w:val="lt-LT"/>
        </w:rPr>
        <w:t>Nr. VE-520 (1.3 E)</w:t>
      </w:r>
    </w:p>
    <w:p w14:paraId="740688A6" w14:textId="77777777" w:rsidR="0015089B" w:rsidRDefault="0015089B" w:rsidP="0015089B">
      <w:pPr>
        <w:spacing w:line="276" w:lineRule="auto"/>
        <w:jc w:val="center"/>
        <w:rPr>
          <w:rFonts w:ascii="Tahoma" w:hAnsi="Tahoma" w:cs="Tahoma"/>
          <w:b/>
          <w:sz w:val="22"/>
          <w:szCs w:val="22"/>
          <w:lang w:val="lt-LT"/>
        </w:rPr>
      </w:pPr>
    </w:p>
    <w:p w14:paraId="7BC2485A" w14:textId="77777777" w:rsidR="0015089B" w:rsidRPr="00D74D88" w:rsidRDefault="0015089B" w:rsidP="0015089B">
      <w:pPr>
        <w:spacing w:line="276" w:lineRule="auto"/>
        <w:jc w:val="center"/>
        <w:rPr>
          <w:rFonts w:ascii="Tahoma" w:hAnsi="Tahoma" w:cs="Tahoma"/>
          <w:b/>
          <w:sz w:val="22"/>
          <w:szCs w:val="22"/>
          <w:lang w:val="lt-LT"/>
        </w:rPr>
      </w:pPr>
    </w:p>
    <w:p w14:paraId="675E9456" w14:textId="77777777" w:rsidR="0015089B" w:rsidRPr="00D74D88" w:rsidRDefault="0015089B" w:rsidP="0015089B">
      <w:pPr>
        <w:spacing w:line="276" w:lineRule="auto"/>
        <w:jc w:val="center"/>
        <w:rPr>
          <w:rFonts w:ascii="Tahoma" w:hAnsi="Tahoma" w:cs="Tahoma"/>
          <w:b/>
          <w:sz w:val="22"/>
          <w:szCs w:val="22"/>
          <w:lang w:val="lt-LT"/>
        </w:rPr>
      </w:pPr>
      <w:r w:rsidRPr="00D74D88">
        <w:rPr>
          <w:rFonts w:ascii="Tahoma" w:hAnsi="Tahoma" w:cs="Tahoma"/>
          <w:b/>
          <w:sz w:val="22"/>
          <w:szCs w:val="22"/>
          <w:lang w:val="lt-LT"/>
        </w:rPr>
        <w:t>KONFIDENCIALUMO PASIŽADĖJIMAS</w:t>
      </w:r>
    </w:p>
    <w:p w14:paraId="326D99F5" w14:textId="77777777" w:rsidR="0015089B" w:rsidRDefault="0015089B" w:rsidP="0015089B">
      <w:pPr>
        <w:spacing w:line="276" w:lineRule="auto"/>
        <w:jc w:val="both"/>
        <w:rPr>
          <w:rFonts w:ascii="Tahoma" w:hAnsi="Tahoma" w:cs="Tahoma"/>
          <w:b/>
          <w:sz w:val="22"/>
          <w:szCs w:val="22"/>
          <w:lang w:val="lt-LT"/>
        </w:rPr>
      </w:pPr>
    </w:p>
    <w:p w14:paraId="31B8295E" w14:textId="77777777" w:rsidR="0015089B" w:rsidRPr="00D74D88" w:rsidRDefault="0015089B" w:rsidP="0015089B">
      <w:pPr>
        <w:spacing w:line="276" w:lineRule="auto"/>
        <w:jc w:val="both"/>
        <w:rPr>
          <w:rFonts w:ascii="Tahoma" w:hAnsi="Tahoma" w:cs="Tahoma"/>
          <w:b/>
          <w:sz w:val="22"/>
          <w:szCs w:val="22"/>
          <w:lang w:val="lt-LT"/>
        </w:rPr>
      </w:pPr>
    </w:p>
    <w:p w14:paraId="0117BB11" w14:textId="77777777" w:rsidR="0015089B" w:rsidRPr="00CE25B9" w:rsidRDefault="0015089B" w:rsidP="0015089B">
      <w:pPr>
        <w:spacing w:line="276" w:lineRule="auto"/>
        <w:ind w:firstLine="720"/>
        <w:jc w:val="both"/>
        <w:rPr>
          <w:rFonts w:ascii="Tahoma" w:hAnsi="Tahoma" w:cs="Tahoma"/>
          <w:sz w:val="22"/>
          <w:szCs w:val="22"/>
          <w:lang w:val="lt-LT"/>
        </w:rPr>
      </w:pPr>
      <w:r w:rsidRPr="00CE25B9">
        <w:rPr>
          <w:rFonts w:ascii="Tahoma" w:hAnsi="Tahoma" w:cs="Tahoma"/>
          <w:sz w:val="22"/>
          <w:szCs w:val="22"/>
          <w:lang w:val="lt-LT"/>
        </w:rPr>
        <w:t>Aš, ______________________________________________________________________,</w:t>
      </w:r>
    </w:p>
    <w:p w14:paraId="06702C55" w14:textId="77777777" w:rsidR="0015089B" w:rsidRPr="00CE25B9" w:rsidRDefault="0015089B" w:rsidP="0015089B">
      <w:pPr>
        <w:spacing w:line="276" w:lineRule="auto"/>
        <w:jc w:val="center"/>
        <w:rPr>
          <w:rFonts w:ascii="Tahoma" w:hAnsi="Tahoma" w:cs="Tahoma"/>
          <w:sz w:val="18"/>
          <w:szCs w:val="18"/>
          <w:lang w:val="lt-LT"/>
        </w:rPr>
      </w:pPr>
      <w:r w:rsidRPr="00CE25B9">
        <w:rPr>
          <w:rFonts w:ascii="Tahoma" w:hAnsi="Tahoma" w:cs="Tahoma"/>
          <w:sz w:val="18"/>
          <w:szCs w:val="18"/>
          <w:lang w:val="lt-LT"/>
        </w:rPr>
        <w:t xml:space="preserve">              (Gavėjo nurodyto duomenų vartotojo vardas, pavardė)</w:t>
      </w:r>
    </w:p>
    <w:p w14:paraId="1861725A" w14:textId="77777777" w:rsidR="0015089B" w:rsidRPr="00CE25B9" w:rsidRDefault="0015089B" w:rsidP="0015089B">
      <w:pPr>
        <w:spacing w:line="276" w:lineRule="auto"/>
        <w:ind w:firstLine="709"/>
        <w:jc w:val="both"/>
        <w:rPr>
          <w:rFonts w:ascii="Tahoma" w:hAnsi="Tahoma" w:cs="Tahoma"/>
          <w:sz w:val="22"/>
          <w:szCs w:val="22"/>
          <w:lang w:val="lt-LT"/>
        </w:rPr>
      </w:pPr>
      <w:r w:rsidRPr="00CE25B9">
        <w:rPr>
          <w:rFonts w:ascii="Tahoma" w:hAnsi="Tahoma" w:cs="Tahoma"/>
          <w:b/>
          <w:sz w:val="22"/>
          <w:szCs w:val="22"/>
          <w:lang w:val="lt-LT"/>
        </w:rPr>
        <w:t>pasižadu:</w:t>
      </w:r>
    </w:p>
    <w:p w14:paraId="6D6CB1E1" w14:textId="77777777" w:rsidR="0015089B" w:rsidRPr="00CE25B9" w:rsidRDefault="0015089B" w:rsidP="0015089B">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 xml:space="preserve">tvarkyti asmens ir kitus duomenis vadovaudamasis (-asi) 20__ m. ________________ d. </w:t>
      </w:r>
    </w:p>
    <w:p w14:paraId="7DF0F4BC" w14:textId="77777777" w:rsidR="0015089B" w:rsidRPr="00CE25B9" w:rsidRDefault="0015089B" w:rsidP="0015089B">
      <w:pPr>
        <w:tabs>
          <w:tab w:val="left" w:pos="993"/>
        </w:tabs>
        <w:spacing w:line="276" w:lineRule="auto"/>
        <w:jc w:val="both"/>
        <w:rPr>
          <w:rFonts w:ascii="Tahoma" w:hAnsi="Tahoma" w:cs="Tahoma"/>
          <w:sz w:val="22"/>
          <w:szCs w:val="22"/>
          <w:lang w:val="lt-LT"/>
        </w:rPr>
      </w:pPr>
      <w:r w:rsidRPr="00CE25B9">
        <w:rPr>
          <w:rFonts w:ascii="Tahoma" w:hAnsi="Tahoma" w:cs="Tahoma"/>
          <w:sz w:val="22"/>
          <w:szCs w:val="22"/>
          <w:lang w:val="lt-LT"/>
        </w:rPr>
        <w:t xml:space="preserve">duomenų teikimo sutartyje Nr._______________ nustatytais tikslais; </w:t>
      </w:r>
    </w:p>
    <w:p w14:paraId="1FE9C736" w14:textId="77777777" w:rsidR="0015089B" w:rsidRPr="00CE25B9" w:rsidRDefault="0015089B" w:rsidP="0015089B">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saugoti asmens duomenų paslaptį;</w:t>
      </w:r>
    </w:p>
    <w:p w14:paraId="668C2048" w14:textId="77777777" w:rsidR="0015089B" w:rsidRPr="00CE25B9" w:rsidRDefault="0015089B" w:rsidP="0015089B">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 xml:space="preserve">neatskleisti ir neperduoti tvarkomos informacijos nė vienam asmeniui, kuris nėra įgaliotas naudotis šia informacija; </w:t>
      </w:r>
    </w:p>
    <w:p w14:paraId="28BF56CE" w14:textId="77777777" w:rsidR="0015089B" w:rsidRPr="00CE25B9" w:rsidRDefault="0015089B" w:rsidP="0015089B">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neperduoti tretiesiems asmenimis duomenų, leidžiančių programinėmis ir techninėmis priemonėmis sužinoti asmens arba kitus duomenis;</w:t>
      </w:r>
      <w:bookmarkStart w:id="0" w:name="_GoBack"/>
      <w:bookmarkEnd w:id="0"/>
    </w:p>
    <w:p w14:paraId="4F71DED9" w14:textId="77777777" w:rsidR="0015089B" w:rsidRPr="00CE25B9" w:rsidRDefault="0015089B" w:rsidP="0015089B">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nedelsdamas (-a) pranešti valstybės įmonei Registrų centrui elektroniniu paštu </w:t>
      </w:r>
      <w:hyperlink r:id="rId8" w:history="1">
        <w:r w:rsidRPr="00CE25B9">
          <w:rPr>
            <w:rStyle w:val="Hyperlink"/>
            <w:rFonts w:ascii="Tahoma" w:hAnsi="Tahoma" w:cs="Tahoma"/>
            <w:sz w:val="22"/>
            <w:szCs w:val="22"/>
          </w:rPr>
          <w:t>versloklientai@registrucentras.lt</w:t>
        </w:r>
      </w:hyperlink>
      <w:r w:rsidRPr="00CE25B9">
        <w:rPr>
          <w:rFonts w:ascii="Tahoma" w:hAnsi="Tahoma" w:cs="Tahoma"/>
          <w:sz w:val="22"/>
          <w:szCs w:val="22"/>
          <w:lang w:val="lt-LT"/>
        </w:rPr>
        <w:t>;</w:t>
      </w:r>
    </w:p>
    <w:p w14:paraId="5E7F05A5" w14:textId="77777777" w:rsidR="0015089B" w:rsidRPr="00CE25B9" w:rsidRDefault="0015089B" w:rsidP="0015089B">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viešai neskelbti informacijos apie aptiktas saugumo spragas, o apie jas pranešti</w:t>
      </w:r>
      <w:r w:rsidRPr="00CE25B9">
        <w:rPr>
          <w:rFonts w:ascii="Tahoma" w:hAnsi="Tahoma" w:cs="Tahoma"/>
          <w:sz w:val="22"/>
          <w:szCs w:val="22"/>
        </w:rPr>
        <w:t xml:space="preserve"> </w:t>
      </w:r>
      <w:r w:rsidRPr="00CE25B9">
        <w:rPr>
          <w:rFonts w:ascii="Tahoma" w:hAnsi="Tahoma" w:cs="Tahoma"/>
          <w:sz w:val="22"/>
          <w:szCs w:val="22"/>
          <w:lang w:val="lt-LT"/>
        </w:rPr>
        <w:t>valstybės įmonei Registrų centrui</w:t>
      </w:r>
      <w:r w:rsidRPr="00CE25B9">
        <w:rPr>
          <w:rFonts w:ascii="Tahoma" w:hAnsi="Tahoma" w:cs="Tahoma"/>
          <w:sz w:val="22"/>
          <w:szCs w:val="22"/>
        </w:rPr>
        <w:t>,</w:t>
      </w:r>
      <w:r w:rsidRPr="00CE25B9">
        <w:rPr>
          <w:rFonts w:ascii="Tahoma" w:hAnsi="Tahoma" w:cs="Tahoma"/>
          <w:sz w:val="22"/>
          <w:szCs w:val="22"/>
          <w:lang w:val="lt-LT"/>
        </w:rPr>
        <w:t xml:space="preserve"> neišnaudoti saugumo spragų pažeistoje sistemoje, nepakeisti elektroninės informacijos, kitaip nepaveikti registrų ir informacinių sistemų saugumo ir elektroninės informacijos;</w:t>
      </w:r>
    </w:p>
    <w:p w14:paraId="4A086A7A" w14:textId="77777777" w:rsidR="0015089B" w:rsidRPr="00CE25B9" w:rsidRDefault="0015089B" w:rsidP="0015089B">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 xml:space="preserve">laikytis Sutarties </w:t>
      </w:r>
      <w:r>
        <w:rPr>
          <w:rFonts w:ascii="Tahoma" w:hAnsi="Tahoma" w:cs="Tahoma"/>
          <w:sz w:val="22"/>
          <w:szCs w:val="22"/>
          <w:lang w:val="lt-LT"/>
        </w:rPr>
        <w:t xml:space="preserve">Bendrosios dalies </w:t>
      </w:r>
      <w:r>
        <w:rPr>
          <w:rFonts w:ascii="Tahoma" w:hAnsi="Tahoma" w:cs="Tahoma"/>
          <w:sz w:val="22"/>
          <w:szCs w:val="22"/>
        </w:rPr>
        <w:t>30</w:t>
      </w:r>
      <w:r w:rsidRPr="00CE25B9">
        <w:rPr>
          <w:rFonts w:ascii="Tahoma" w:hAnsi="Tahoma" w:cs="Tahoma"/>
          <w:sz w:val="22"/>
          <w:szCs w:val="22"/>
          <w:lang w:val="lt-LT"/>
        </w:rPr>
        <w:t xml:space="preserve"> punkte nurodytų teisės aktų reikalavimų.</w:t>
      </w:r>
    </w:p>
    <w:p w14:paraId="3FE99480" w14:textId="77777777" w:rsidR="0015089B" w:rsidRPr="00CE25B9" w:rsidRDefault="0015089B" w:rsidP="0015089B">
      <w:pPr>
        <w:tabs>
          <w:tab w:val="left" w:pos="993"/>
        </w:tabs>
        <w:spacing w:line="276" w:lineRule="auto"/>
        <w:ind w:firstLine="709"/>
        <w:jc w:val="both"/>
        <w:rPr>
          <w:rFonts w:ascii="Tahoma" w:hAnsi="Tahoma" w:cs="Tahoma"/>
          <w:sz w:val="22"/>
          <w:szCs w:val="22"/>
          <w:lang w:val="lt-LT"/>
        </w:rPr>
      </w:pPr>
    </w:p>
    <w:p w14:paraId="7EF2C598" w14:textId="77777777" w:rsidR="0015089B" w:rsidRPr="00CE25B9" w:rsidRDefault="0015089B" w:rsidP="0015089B">
      <w:pPr>
        <w:spacing w:line="276" w:lineRule="auto"/>
        <w:ind w:firstLine="709"/>
        <w:jc w:val="both"/>
        <w:rPr>
          <w:rFonts w:ascii="Tahoma" w:hAnsi="Tahoma" w:cs="Tahoma"/>
          <w:sz w:val="22"/>
          <w:szCs w:val="22"/>
          <w:lang w:val="lt-LT"/>
        </w:rPr>
      </w:pPr>
      <w:r w:rsidRPr="00CE25B9">
        <w:rPr>
          <w:rFonts w:ascii="Tahoma" w:hAnsi="Tahoma" w:cs="Tahoma"/>
          <w:b/>
          <w:sz w:val="22"/>
          <w:szCs w:val="22"/>
          <w:lang w:val="lt-LT"/>
        </w:rPr>
        <w:t xml:space="preserve">Žinau, </w:t>
      </w:r>
      <w:r w:rsidRPr="00CE25B9">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429342EB" w14:textId="77777777" w:rsidR="0015089B" w:rsidRPr="00CE25B9" w:rsidRDefault="0015089B" w:rsidP="0015089B">
      <w:pPr>
        <w:tabs>
          <w:tab w:val="left" w:pos="709"/>
        </w:tabs>
        <w:spacing w:line="276" w:lineRule="auto"/>
        <w:ind w:firstLine="709"/>
        <w:jc w:val="both"/>
        <w:rPr>
          <w:rFonts w:ascii="Tahoma" w:hAnsi="Tahoma" w:cs="Tahoma"/>
          <w:b/>
          <w:sz w:val="22"/>
          <w:szCs w:val="22"/>
          <w:lang w:val="lt-LT"/>
        </w:rPr>
      </w:pPr>
      <w:r w:rsidRPr="00CE25B9">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267AFE06" w14:textId="77777777" w:rsidR="0015089B" w:rsidRPr="00CE25B9" w:rsidRDefault="0015089B" w:rsidP="0015089B">
      <w:pPr>
        <w:spacing w:line="276" w:lineRule="auto"/>
        <w:jc w:val="both"/>
        <w:rPr>
          <w:rFonts w:ascii="Tahoma" w:hAnsi="Tahoma" w:cs="Tahoma"/>
          <w:b/>
          <w:sz w:val="22"/>
          <w:szCs w:val="22"/>
          <w:lang w:val="lt-LT"/>
        </w:rPr>
      </w:pPr>
    </w:p>
    <w:p w14:paraId="576FFF0D" w14:textId="77777777" w:rsidR="0015089B" w:rsidRPr="00CE25B9" w:rsidRDefault="0015089B" w:rsidP="0015089B">
      <w:pPr>
        <w:spacing w:line="276" w:lineRule="auto"/>
        <w:jc w:val="both"/>
        <w:rPr>
          <w:rFonts w:ascii="Tahoma" w:hAnsi="Tahoma" w:cs="Tahoma"/>
          <w:b/>
          <w:sz w:val="22"/>
          <w:szCs w:val="22"/>
          <w:lang w:val="lt-LT"/>
        </w:rPr>
      </w:pPr>
    </w:p>
    <w:p w14:paraId="7E986B83" w14:textId="77777777" w:rsidR="0015089B" w:rsidRPr="00CE25B9" w:rsidRDefault="0015089B" w:rsidP="0015089B">
      <w:pPr>
        <w:spacing w:line="276" w:lineRule="auto"/>
        <w:jc w:val="both"/>
        <w:rPr>
          <w:rFonts w:ascii="Tahoma" w:hAnsi="Tahoma" w:cs="Tahoma"/>
          <w:sz w:val="22"/>
          <w:szCs w:val="22"/>
          <w:lang w:val="lt-LT"/>
        </w:rPr>
      </w:pPr>
      <w:r w:rsidRPr="00CE25B9">
        <w:rPr>
          <w:rFonts w:ascii="Tahoma" w:hAnsi="Tahoma" w:cs="Tahoma"/>
          <w:sz w:val="22"/>
          <w:szCs w:val="22"/>
          <w:lang w:val="lt-LT"/>
        </w:rPr>
        <w:t xml:space="preserve">__________________________________ </w:t>
      </w:r>
      <w:r w:rsidRPr="00CE25B9">
        <w:rPr>
          <w:rFonts w:ascii="Tahoma" w:hAnsi="Tahoma" w:cs="Tahoma"/>
          <w:sz w:val="22"/>
          <w:szCs w:val="22"/>
          <w:lang w:val="lt-LT"/>
        </w:rPr>
        <w:tab/>
        <w:t>_________________________________</w:t>
      </w:r>
    </w:p>
    <w:p w14:paraId="38617FF8" w14:textId="77777777" w:rsidR="0015089B" w:rsidRPr="00324A6D" w:rsidRDefault="0015089B" w:rsidP="0015089B">
      <w:pPr>
        <w:spacing w:line="276" w:lineRule="auto"/>
        <w:ind w:left="1296"/>
        <w:rPr>
          <w:rFonts w:ascii="Tahoma" w:hAnsi="Tahoma" w:cs="Tahoma"/>
          <w:sz w:val="18"/>
          <w:szCs w:val="18"/>
          <w:lang w:val="lt-LT"/>
        </w:rPr>
      </w:pPr>
      <w:r w:rsidRPr="00CE25B9">
        <w:rPr>
          <w:rFonts w:ascii="Tahoma" w:hAnsi="Tahoma" w:cs="Tahoma"/>
          <w:sz w:val="18"/>
          <w:szCs w:val="18"/>
          <w:lang w:val="lt-LT"/>
        </w:rPr>
        <w:t>(Vardas, pavardė)</w:t>
      </w:r>
      <w:r w:rsidRPr="00CE25B9">
        <w:rPr>
          <w:rFonts w:ascii="Tahoma" w:hAnsi="Tahoma" w:cs="Tahoma"/>
          <w:sz w:val="18"/>
          <w:szCs w:val="18"/>
          <w:lang w:val="lt-LT"/>
        </w:rPr>
        <w:tab/>
      </w:r>
      <w:r w:rsidRPr="00CE25B9">
        <w:rPr>
          <w:rFonts w:ascii="Tahoma" w:hAnsi="Tahoma" w:cs="Tahoma"/>
          <w:sz w:val="18"/>
          <w:szCs w:val="18"/>
          <w:lang w:val="lt-LT"/>
        </w:rPr>
        <w:tab/>
      </w:r>
      <w:r w:rsidRPr="00CE25B9">
        <w:rPr>
          <w:rFonts w:ascii="Tahoma" w:hAnsi="Tahoma" w:cs="Tahoma"/>
          <w:sz w:val="18"/>
          <w:szCs w:val="18"/>
          <w:lang w:val="lt-LT"/>
        </w:rPr>
        <w:tab/>
        <w:t>(Parašas, data)</w:t>
      </w:r>
    </w:p>
    <w:p w14:paraId="0F771ED8" w14:textId="77777777" w:rsidR="002A7375" w:rsidRDefault="002A7375" w:rsidP="0015089B">
      <w:pPr>
        <w:spacing w:line="276" w:lineRule="auto"/>
        <w:jc w:val="both"/>
        <w:rPr>
          <w:rFonts w:cs="Tahoma"/>
        </w:rPr>
      </w:pPr>
    </w:p>
    <w:p w14:paraId="67E6FE76" w14:textId="77777777" w:rsidR="0015089B" w:rsidRDefault="0015089B" w:rsidP="0015089B">
      <w:pPr>
        <w:spacing w:line="276" w:lineRule="auto"/>
        <w:jc w:val="both"/>
        <w:rPr>
          <w:rFonts w:cs="Tahoma"/>
        </w:rPr>
      </w:pPr>
    </w:p>
    <w:p w14:paraId="23BCE556" w14:textId="77777777" w:rsidR="0015089B" w:rsidRPr="00F350AC" w:rsidRDefault="0015089B" w:rsidP="0015089B">
      <w:pPr>
        <w:spacing w:line="276" w:lineRule="auto"/>
        <w:jc w:val="center"/>
        <w:rPr>
          <w:rFonts w:cs="Tahoma"/>
        </w:rPr>
      </w:pPr>
      <w:r>
        <w:rPr>
          <w:rFonts w:cs="Tahoma"/>
        </w:rPr>
        <w:t>_________________________</w:t>
      </w:r>
    </w:p>
    <w:sectPr w:rsidR="0015089B" w:rsidRPr="00F350AC" w:rsidSect="00F350AC">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E2534" w14:textId="77777777" w:rsidR="006A5FD3" w:rsidRDefault="006A5FD3" w:rsidP="00DD3A79">
      <w:r>
        <w:separator/>
      </w:r>
    </w:p>
  </w:endnote>
  <w:endnote w:type="continuationSeparator" w:id="0">
    <w:p w14:paraId="3A3B9F0E" w14:textId="77777777" w:rsidR="006A5FD3" w:rsidRDefault="006A5FD3"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4D3B5" w14:textId="77777777" w:rsidR="006A5FD3" w:rsidRDefault="006A5FD3" w:rsidP="00DD3A79">
      <w:r>
        <w:separator/>
      </w:r>
    </w:p>
  </w:footnote>
  <w:footnote w:type="continuationSeparator" w:id="0">
    <w:p w14:paraId="7B280BE2" w14:textId="77777777" w:rsidR="006A5FD3" w:rsidRDefault="006A5FD3" w:rsidP="00DD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ahoma"/>
      </w:rPr>
      <w:id w:val="673924340"/>
      <w:docPartObj>
        <w:docPartGallery w:val="Page Numbers (Top of Page)"/>
        <w:docPartUnique/>
      </w:docPartObj>
    </w:sdtPr>
    <w:sdtEndPr/>
    <w:sdtContent>
      <w:p w14:paraId="2E235CAC" w14:textId="77777777"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F350AC">
          <w:rPr>
            <w:rFonts w:cs="Tahoma"/>
            <w:bCs/>
            <w:noProof/>
          </w:rPr>
          <w:t>1</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F350AC">
          <w:rPr>
            <w:rFonts w:cs="Tahoma"/>
            <w:bCs/>
            <w:noProof/>
          </w:rPr>
          <w:t>1</w:t>
        </w:r>
        <w:r w:rsidRPr="00F350AC">
          <w:rPr>
            <w:rFonts w:cs="Tahoma"/>
            <w:bCs/>
          </w:rPr>
          <w:fldChar w:fldCharType="end"/>
        </w:r>
      </w:p>
    </w:sdtContent>
  </w:sdt>
  <w:p w14:paraId="1DA6F1E0"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67E6C"/>
    <w:multiLevelType w:val="hybridMultilevel"/>
    <w:tmpl w:val="F78A111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2F"/>
    <w:rsid w:val="00021706"/>
    <w:rsid w:val="0008412F"/>
    <w:rsid w:val="0015089B"/>
    <w:rsid w:val="002A7375"/>
    <w:rsid w:val="003E48E6"/>
    <w:rsid w:val="00500C20"/>
    <w:rsid w:val="005E5FCB"/>
    <w:rsid w:val="00625C34"/>
    <w:rsid w:val="00672D56"/>
    <w:rsid w:val="006A5FD3"/>
    <w:rsid w:val="007804D6"/>
    <w:rsid w:val="008435F7"/>
    <w:rsid w:val="00901CDC"/>
    <w:rsid w:val="00A529FF"/>
    <w:rsid w:val="00AB57A3"/>
    <w:rsid w:val="00B07A16"/>
    <w:rsid w:val="00B76466"/>
    <w:rsid w:val="00C0339B"/>
    <w:rsid w:val="00C658F4"/>
    <w:rsid w:val="00DD3A79"/>
    <w:rsid w:val="00DD58F7"/>
    <w:rsid w:val="00E911D8"/>
    <w:rsid w:val="00F350AC"/>
    <w:rsid w:val="00F841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1CA34"/>
  <w15:chartTrackingRefBased/>
  <w15:docId w15:val="{C53084FE-A5A7-4A96-936C-FE1B0625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89B"/>
    <w:pPr>
      <w:spacing w:line="240" w:lineRule="auto"/>
      <w:ind w:firstLine="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styleId="Hyperlink">
    <w:name w:val="Hyperlink"/>
    <w:rsid w:val="0015089B"/>
    <w:rPr>
      <w:color w:val="0000FF"/>
      <w:u w:val="single"/>
    </w:rPr>
  </w:style>
  <w:style w:type="paragraph" w:styleId="Title">
    <w:name w:val="Title"/>
    <w:basedOn w:val="Normal"/>
    <w:link w:val="TitleChar"/>
    <w:qFormat/>
    <w:rsid w:val="0015089B"/>
    <w:pPr>
      <w:jc w:val="center"/>
    </w:pPr>
    <w:rPr>
      <w:b/>
      <w:sz w:val="24"/>
      <w:szCs w:val="24"/>
      <w:lang w:val="en-GB"/>
    </w:rPr>
  </w:style>
  <w:style w:type="character" w:customStyle="1" w:styleId="TitleChar">
    <w:name w:val="Title Char"/>
    <w:basedOn w:val="DefaultParagraphFont"/>
    <w:link w:val="Title"/>
    <w:rsid w:val="0015089B"/>
    <w:rPr>
      <w:rFonts w:ascii="Times New Roman" w:eastAsia="Times New Roman" w:hAnsi="Times New Roman" w:cs="Times New Roman"/>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9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loklientai@registrucentr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1B0A6-FD9B-4FB2-BD7F-AD9309DD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1490</Words>
  <Characters>850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VĮ Registrų centras</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Edvardas Arštikys</dc:creator>
  <cp:keywords/>
  <dc:description/>
  <cp:lastModifiedBy>Žaneta Balčiuvienė</cp:lastModifiedBy>
  <cp:revision>5</cp:revision>
  <dcterms:created xsi:type="dcterms:W3CDTF">2023-10-19T04:49:00Z</dcterms:created>
  <dcterms:modified xsi:type="dcterms:W3CDTF">2023-10-19T04:59:00Z</dcterms:modified>
</cp:coreProperties>
</file>